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Times New Roman"/>
          <w:b/>
          <w:bCs/>
          <w:sz w:val="32"/>
          <w:szCs w:val="32"/>
        </w:rPr>
      </w:pPr>
      <w:bookmarkStart w:id="0" w:name="_GoBack"/>
      <w:r>
        <w:rPr>
          <w:rFonts w:ascii="Times New Roman" w:hAnsi="Times New Roman" w:eastAsia="微软雅黑" w:cs="Times New Roman"/>
          <w:b/>
          <w:bCs/>
          <w:sz w:val="32"/>
          <w:szCs w:val="32"/>
        </w:rPr>
        <w:t>“华展</w:t>
      </w:r>
      <w:r>
        <w:rPr>
          <w:rFonts w:hint="eastAsia" w:ascii="Times New Roman" w:hAnsi="Times New Roman" w:eastAsia="微软雅黑" w:cs="Times New Roman"/>
          <w:b/>
          <w:bCs/>
          <w:sz w:val="32"/>
          <w:szCs w:val="32"/>
        </w:rPr>
        <w:t>物流</w:t>
      </w:r>
      <w:r>
        <w:rPr>
          <w:rFonts w:ascii="Times New Roman" w:hAnsi="Times New Roman" w:eastAsia="微软雅黑" w:cs="Times New Roman"/>
          <w:b/>
          <w:bCs/>
          <w:sz w:val="32"/>
          <w:szCs w:val="32"/>
        </w:rPr>
        <w:t>杯”</w:t>
      </w:r>
      <w:r>
        <w:rPr>
          <w:rFonts w:hint="eastAsia" w:ascii="微软雅黑" w:hAnsi="微软雅黑" w:eastAsia="微软雅黑" w:cs="Times New Roman"/>
          <w:b/>
          <w:bCs/>
          <w:sz w:val="32"/>
          <w:szCs w:val="32"/>
        </w:rPr>
        <w:t>第十七届全国大学生交通运输科技大赛</w:t>
      </w:r>
      <w:bookmarkEnd w:id="0"/>
    </w:p>
    <w:p>
      <w:pPr>
        <w:spacing w:line="360" w:lineRule="auto"/>
        <w:jc w:val="center"/>
        <w:rPr>
          <w:rFonts w:ascii="微软雅黑" w:hAnsi="微软雅黑" w:eastAsia="微软雅黑" w:cs="Times New Roman"/>
          <w:b/>
          <w:bCs/>
          <w:sz w:val="32"/>
          <w:szCs w:val="32"/>
        </w:rPr>
      </w:pPr>
      <w:r>
        <w:rPr>
          <w:rFonts w:hint="eastAsia" w:ascii="微软雅黑" w:hAnsi="微软雅黑" w:eastAsia="微软雅黑" w:cs="Times New Roman"/>
          <w:b/>
          <w:bCs/>
          <w:sz w:val="32"/>
          <w:szCs w:val="32"/>
        </w:rPr>
        <w:t>实施方案</w:t>
      </w:r>
    </w:p>
    <w:p>
      <w:pPr>
        <w:pStyle w:val="14"/>
        <w:spacing w:line="360" w:lineRule="auto"/>
        <w:ind w:firstLine="560" w:firstLineChars="200"/>
        <w:jc w:val="both"/>
        <w:rPr>
          <w:sz w:val="28"/>
          <w:szCs w:val="28"/>
        </w:rPr>
      </w:pPr>
    </w:p>
    <w:p>
      <w:pPr>
        <w:pStyle w:val="14"/>
        <w:spacing w:line="360" w:lineRule="auto"/>
        <w:ind w:firstLine="560" w:firstLineChars="200"/>
        <w:jc w:val="both"/>
        <w:rPr>
          <w:sz w:val="28"/>
          <w:szCs w:val="28"/>
        </w:rPr>
      </w:pPr>
      <w:r>
        <w:rPr>
          <w:rFonts w:hint="eastAsia"/>
          <w:sz w:val="28"/>
          <w:szCs w:val="28"/>
        </w:rPr>
        <w:t>为培养大学生的科技创新精神和实践能力，提高大学生科学素养，促进高校大学生学术活动开展，加强高校间大学生文化交流，根据《全国大学生交通运输科技大赛章程》（以下简称《章程》）制定本实施方案。</w:t>
      </w:r>
    </w:p>
    <w:p>
      <w:pPr>
        <w:spacing w:line="360" w:lineRule="auto"/>
        <w:ind w:firstLine="560" w:firstLineChars="200"/>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一、本届大赛主题</w:t>
      </w:r>
    </w:p>
    <w:p>
      <w:pPr>
        <w:spacing w:line="360" w:lineRule="auto"/>
        <w:ind w:firstLine="560" w:firstLineChars="200"/>
        <w:rPr>
          <w:rFonts w:ascii="仿宋_GB2312" w:eastAsia="仿宋_GB2312" w:cs="仿宋_GB2312"/>
          <w:color w:val="000000" w:themeColor="text1"/>
          <w:kern w:val="0"/>
          <w:sz w:val="28"/>
          <w:szCs w:val="28"/>
          <w14:textFill>
            <w14:solidFill>
              <w14:schemeClr w14:val="tx1"/>
            </w14:solidFill>
          </w14:textFill>
        </w:rPr>
      </w:pPr>
      <w:r>
        <w:rPr>
          <w:rFonts w:hint="eastAsia" w:ascii="仿宋_GB2312" w:eastAsia="仿宋_GB2312" w:cs="仿宋_GB2312"/>
          <w:color w:val="000000" w:themeColor="text1"/>
          <w:kern w:val="0"/>
          <w:sz w:val="28"/>
          <w:szCs w:val="28"/>
          <w14:textFill>
            <w14:solidFill>
              <w14:schemeClr w14:val="tx1"/>
            </w14:solidFill>
          </w14:textFill>
        </w:rPr>
        <w:t>实现“碳达峰”、“碳中和”是我国重要的战略目标，“绿色集约、低碳环保”是建设“交通强国”的重要抓手。“十四五”现代综合交通运输体系发展规划指出，要注重新科技深度赋能应用、提升交通运输“数字化、智能化”发展水平，更要推动交通运输绿色低碳转型。</w:t>
      </w:r>
    </w:p>
    <w:p>
      <w:pPr>
        <w:spacing w:line="360" w:lineRule="auto"/>
        <w:ind w:firstLine="560" w:firstLineChars="200"/>
        <w:rPr>
          <w:rFonts w:ascii="仿宋_GB2312" w:eastAsia="仿宋_GB2312" w:cs="仿宋_GB2312"/>
          <w:color w:val="000000" w:themeColor="text1"/>
          <w:kern w:val="0"/>
          <w:sz w:val="28"/>
          <w:szCs w:val="28"/>
          <w14:textFill>
            <w14:solidFill>
              <w14:schemeClr w14:val="tx1"/>
            </w14:solidFill>
          </w14:textFill>
        </w:rPr>
      </w:pPr>
      <w:r>
        <w:rPr>
          <w:rFonts w:hint="eastAsia" w:ascii="仿宋_GB2312" w:eastAsia="仿宋_GB2312" w:cs="仿宋_GB2312"/>
          <w:color w:val="000000" w:themeColor="text1"/>
          <w:kern w:val="0"/>
          <w:sz w:val="28"/>
          <w:szCs w:val="28"/>
          <w14:textFill>
            <w14:solidFill>
              <w14:schemeClr w14:val="tx1"/>
            </w14:solidFill>
          </w14:textFill>
        </w:rPr>
        <w:t>本届大赛围绕落实国家“双碳”的重要目标以及建设“交通强国”的战略需求，鼓励广大在校学生从数字化、智能化角度，开展创新设计、创新思维、创新研究，解决我国交通运输领域的痛点问题，应用新型信息技术、通讯技术、大数据等数字化、智能化技术，提升交通运输装备、设施设备、运输组织、安全应急等方面的科技水平，共创绿色、节能、低碳、环保的现代交通运输体系。</w:t>
      </w:r>
    </w:p>
    <w:p>
      <w:pPr>
        <w:spacing w:line="360" w:lineRule="auto"/>
        <w:ind w:firstLine="560" w:firstLineChars="200"/>
        <w:rPr>
          <w:rFonts w:ascii="仿宋_GB2312" w:eastAsia="仿宋_GB2312" w:cs="仿宋_GB2312"/>
          <w:color w:val="000000" w:themeColor="text1"/>
          <w:kern w:val="0"/>
          <w:sz w:val="28"/>
          <w:szCs w:val="28"/>
          <w14:textFill>
            <w14:solidFill>
              <w14:schemeClr w14:val="tx1"/>
            </w14:solidFill>
          </w14:textFill>
        </w:rPr>
      </w:pPr>
      <w:r>
        <w:rPr>
          <w:rFonts w:hint="eastAsia" w:ascii="仿宋_GB2312" w:eastAsia="仿宋_GB2312" w:cs="仿宋_GB2312"/>
          <w:color w:val="000000" w:themeColor="text1"/>
          <w:kern w:val="0"/>
          <w:sz w:val="28"/>
          <w:szCs w:val="28"/>
          <w14:textFill>
            <w14:solidFill>
              <w14:schemeClr w14:val="tx1"/>
            </w14:solidFill>
          </w14:textFill>
        </w:rPr>
        <w:t>第十七届全国交通运输科技大赛以</w:t>
      </w:r>
      <w:r>
        <w:rPr>
          <w:rFonts w:hint="eastAsia" w:ascii="仿宋_GB2312" w:eastAsia="仿宋_GB2312" w:cs="仿宋_GB2312"/>
          <w:b/>
          <w:bCs/>
          <w:color w:val="000000" w:themeColor="text1"/>
          <w:kern w:val="0"/>
          <w:sz w:val="28"/>
          <w:szCs w:val="28"/>
          <w14:textFill>
            <w14:solidFill>
              <w14:schemeClr w14:val="tx1"/>
            </w14:solidFill>
          </w14:textFill>
        </w:rPr>
        <w:t>“数智交通、低碳运输”</w:t>
      </w:r>
      <w:r>
        <w:rPr>
          <w:rFonts w:hint="eastAsia" w:ascii="仿宋_GB2312" w:eastAsia="仿宋_GB2312" w:cs="仿宋_GB2312"/>
          <w:color w:val="000000" w:themeColor="text1"/>
          <w:kern w:val="0"/>
          <w:sz w:val="28"/>
          <w:szCs w:val="28"/>
          <w14:textFill>
            <w14:solidFill>
              <w14:schemeClr w14:val="tx1"/>
            </w14:solidFill>
          </w14:textFill>
        </w:rPr>
        <w:t>为主题，鼓励各高校积极组织校内赛，选拔优秀作品参与竞赛，为同学们提供一个展示自我的平台。</w:t>
      </w:r>
    </w:p>
    <w:p>
      <w:pPr>
        <w:spacing w:line="360" w:lineRule="auto"/>
        <w:ind w:firstLine="560" w:firstLineChars="200"/>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二、组织机构</w:t>
      </w:r>
    </w:p>
    <w:p>
      <w:pPr>
        <w:spacing w:line="360" w:lineRule="auto"/>
        <w:ind w:left="2409" w:leftChars="272" w:hanging="1838" w:hangingChars="654"/>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1、主办单位</w:t>
      </w:r>
      <w:r>
        <w:rPr>
          <w:rFonts w:hint="eastAsia" w:ascii="Times New Roman" w:hAnsi="Times New Roman" w:eastAsia="仿宋_GB2312" w:cs="Times New Roman"/>
          <w:color w:val="000000" w:themeColor="text1"/>
          <w:sz w:val="28"/>
          <w:szCs w:val="28"/>
          <w14:textFill>
            <w14:solidFill>
              <w14:schemeClr w14:val="tx1"/>
            </w14:solidFill>
          </w14:textFill>
        </w:rPr>
        <w:t>：中国交通教育研究会、教育部</w:t>
      </w:r>
      <w:r>
        <w:rPr>
          <w:rFonts w:ascii="Times New Roman" w:hAnsi="Times New Roman" w:eastAsia="仿宋_GB2312" w:cs="Times New Roman"/>
          <w:color w:val="000000" w:themeColor="text1"/>
          <w:sz w:val="28"/>
          <w:szCs w:val="28"/>
          <w14:textFill>
            <w14:solidFill>
              <w14:schemeClr w14:val="tx1"/>
            </w14:solidFill>
          </w14:textFill>
        </w:rPr>
        <w:t>高等学校交通运输类专业教学指导委员会</w:t>
      </w:r>
    </w:p>
    <w:p>
      <w:pPr>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2</w:t>
      </w:r>
      <w:r>
        <w:rPr>
          <w:rFonts w:hint="eastAsia" w:ascii="Times New Roman" w:hAnsi="Times New Roman" w:eastAsia="仿宋_GB2312" w:cs="Times New Roman"/>
          <w:b/>
          <w:bCs/>
          <w:color w:val="000000" w:themeColor="text1"/>
          <w:sz w:val="28"/>
          <w:szCs w:val="28"/>
          <w14:textFill>
            <w14:solidFill>
              <w14:schemeClr w14:val="tx1"/>
            </w14:solidFill>
          </w14:textFill>
        </w:rPr>
        <w:t>、承办单位</w:t>
      </w:r>
      <w:r>
        <w:rPr>
          <w:rFonts w:hint="eastAsia" w:ascii="Times New Roman" w:hAnsi="Times New Roman" w:eastAsia="仿宋_GB2312" w:cs="Times New Roman"/>
          <w:color w:val="000000" w:themeColor="text1"/>
          <w:sz w:val="28"/>
          <w:szCs w:val="28"/>
          <w14:textFill>
            <w14:solidFill>
              <w14:schemeClr w14:val="tx1"/>
            </w14:solidFill>
          </w14:textFill>
        </w:rPr>
        <w:t>：上海海事大学、中国交通教育学会院长分会</w:t>
      </w:r>
    </w:p>
    <w:p>
      <w:pPr>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3、</w:t>
      </w:r>
      <w:r>
        <w:rPr>
          <w:rFonts w:ascii="Times New Roman" w:hAnsi="Times New Roman" w:eastAsia="仿宋_GB2312" w:cs="Times New Roman"/>
          <w:b/>
          <w:bCs/>
          <w:color w:val="000000" w:themeColor="text1"/>
          <w:sz w:val="28"/>
          <w:szCs w:val="28"/>
          <w14:textFill>
            <w14:solidFill>
              <w14:schemeClr w14:val="tx1"/>
            </w14:solidFill>
          </w14:textFill>
        </w:rPr>
        <w:t>协办单位</w:t>
      </w:r>
      <w:r>
        <w:rPr>
          <w:rFonts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14:textFill>
            <w14:solidFill>
              <w14:schemeClr w14:val="tx1"/>
            </w14:solidFill>
          </w14:textFill>
        </w:rPr>
        <w:t>深圳市华展国际物流有限公司</w:t>
      </w:r>
    </w:p>
    <w:p>
      <w:pPr>
        <w:spacing w:line="360" w:lineRule="auto"/>
        <w:ind w:firstLine="560" w:firstLineChars="200"/>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三、参赛对象</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本届大赛邀请全国开设交通运输类</w:t>
      </w:r>
      <w:r>
        <w:rPr>
          <w:rFonts w:ascii="Times New Roman" w:hAnsi="Times New Roman" w:eastAsia="仿宋_GB2312" w:cs="Times New Roman"/>
          <w:color w:val="000000" w:themeColor="text1"/>
          <w:sz w:val="28"/>
          <w:szCs w:val="28"/>
          <w14:textFill>
            <w14:solidFill>
              <w14:schemeClr w14:val="tx1"/>
            </w14:solidFill>
          </w14:textFill>
        </w:rPr>
        <w:t>及</w:t>
      </w:r>
      <w:r>
        <w:rPr>
          <w:rFonts w:hint="eastAsia" w:ascii="Times New Roman" w:hAnsi="Times New Roman" w:eastAsia="仿宋_GB2312" w:cs="Times New Roman"/>
          <w:color w:val="000000" w:themeColor="text1"/>
          <w:sz w:val="28"/>
          <w:szCs w:val="28"/>
          <w14:textFill>
            <w14:solidFill>
              <w14:schemeClr w14:val="tx1"/>
            </w14:solidFill>
          </w14:textFill>
        </w:rPr>
        <w:t>相关专业的</w:t>
      </w:r>
      <w:r>
        <w:rPr>
          <w:rFonts w:ascii="Times New Roman" w:hAnsi="Times New Roman" w:eastAsia="仿宋_GB2312" w:cs="Times New Roman"/>
          <w:color w:val="000000" w:themeColor="text1"/>
          <w:sz w:val="28"/>
          <w:szCs w:val="28"/>
          <w14:textFill>
            <w14:solidFill>
              <w14:schemeClr w14:val="tx1"/>
            </w14:solidFill>
          </w14:textFill>
        </w:rPr>
        <w:t>高校在校</w:t>
      </w:r>
      <w:r>
        <w:rPr>
          <w:rFonts w:hint="eastAsia" w:ascii="Times New Roman" w:hAnsi="Times New Roman" w:eastAsia="仿宋_GB2312" w:cs="Times New Roman"/>
          <w:color w:val="000000" w:themeColor="text1"/>
          <w:sz w:val="28"/>
          <w:szCs w:val="28"/>
          <w14:textFill>
            <w14:solidFill>
              <w14:schemeClr w14:val="tx1"/>
            </w14:solidFill>
          </w14:textFill>
        </w:rPr>
        <w:t>本科</w:t>
      </w:r>
      <w:r>
        <w:rPr>
          <w:rFonts w:ascii="Times New Roman" w:hAnsi="Times New Roman" w:eastAsia="仿宋_GB2312" w:cs="Times New Roman"/>
          <w:color w:val="000000" w:themeColor="text1"/>
          <w:sz w:val="28"/>
          <w:szCs w:val="28"/>
          <w14:textFill>
            <w14:solidFill>
              <w14:schemeClr w14:val="tx1"/>
            </w14:solidFill>
          </w14:textFill>
        </w:rPr>
        <w:t>生</w:t>
      </w:r>
      <w:r>
        <w:rPr>
          <w:rFonts w:hint="eastAsia" w:ascii="Times New Roman" w:hAnsi="Times New Roman" w:eastAsia="仿宋_GB2312" w:cs="Times New Roman"/>
          <w:color w:val="000000" w:themeColor="text1"/>
          <w:sz w:val="28"/>
          <w:szCs w:val="28"/>
          <w14:textFill>
            <w14:solidFill>
              <w14:schemeClr w14:val="tx1"/>
            </w14:solidFill>
          </w14:textFill>
        </w:rPr>
        <w:t>、研究生</w:t>
      </w:r>
      <w:r>
        <w:rPr>
          <w:rFonts w:ascii="Times New Roman" w:hAnsi="Times New Roman" w:eastAsia="仿宋_GB2312" w:cs="Times New Roman"/>
          <w:color w:val="000000" w:themeColor="text1"/>
          <w:sz w:val="28"/>
          <w:szCs w:val="28"/>
          <w14:textFill>
            <w14:solidFill>
              <w14:schemeClr w14:val="tx1"/>
            </w14:solidFill>
          </w14:textFill>
        </w:rPr>
        <w:t>。</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以高校</w:t>
      </w:r>
      <w:r>
        <w:rPr>
          <w:rFonts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14:textFill>
            <w14:solidFill>
              <w14:schemeClr w14:val="tx1"/>
            </w14:solidFill>
          </w14:textFill>
        </w:rPr>
        <w:t>科研院所为大赛</w:t>
      </w:r>
      <w:r>
        <w:rPr>
          <w:rFonts w:ascii="Times New Roman" w:hAnsi="Times New Roman" w:eastAsia="仿宋_GB2312" w:cs="Times New Roman"/>
          <w:color w:val="000000" w:themeColor="text1"/>
          <w:sz w:val="28"/>
          <w:szCs w:val="28"/>
          <w14:textFill>
            <w14:solidFill>
              <w14:schemeClr w14:val="tx1"/>
            </w14:solidFill>
          </w14:textFill>
        </w:rPr>
        <w:t>的基础组织单位</w:t>
      </w:r>
      <w:r>
        <w:rPr>
          <w:rFonts w:hint="eastAsia" w:ascii="Times New Roman" w:hAnsi="Times New Roman" w:eastAsia="仿宋_GB2312" w:cs="Times New Roman"/>
          <w:color w:val="000000" w:themeColor="text1"/>
          <w:sz w:val="28"/>
          <w:szCs w:val="28"/>
          <w14:textFill>
            <w14:solidFill>
              <w14:schemeClr w14:val="tx1"/>
            </w14:solidFill>
          </w14:textFill>
        </w:rPr>
        <w:t>，提交</w:t>
      </w:r>
      <w:r>
        <w:rPr>
          <w:rFonts w:ascii="Times New Roman" w:hAnsi="Times New Roman" w:eastAsia="仿宋_GB2312" w:cs="Times New Roman"/>
          <w:color w:val="000000" w:themeColor="text1"/>
          <w:sz w:val="28"/>
          <w:szCs w:val="28"/>
          <w14:textFill>
            <w14:solidFill>
              <w14:schemeClr w14:val="tx1"/>
            </w14:solidFill>
          </w14:textFill>
        </w:rPr>
        <w:t>参赛作品</w:t>
      </w:r>
      <w:r>
        <w:rPr>
          <w:rFonts w:hint="eastAsia" w:ascii="Times New Roman" w:hAnsi="Times New Roman" w:eastAsia="仿宋_GB2312" w:cs="Times New Roman"/>
          <w:color w:val="000000" w:themeColor="text1"/>
          <w:sz w:val="28"/>
          <w:szCs w:val="28"/>
          <w14:textFill>
            <w14:solidFill>
              <w14:schemeClr w14:val="tx1"/>
            </w14:solidFill>
          </w14:textFill>
        </w:rPr>
        <w:t>。</w:t>
      </w:r>
    </w:p>
    <w:p>
      <w:pPr>
        <w:spacing w:line="360" w:lineRule="auto"/>
        <w:ind w:firstLine="560" w:firstLineChars="200"/>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四、举办时间</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本届大赛</w:t>
      </w:r>
      <w:r>
        <w:rPr>
          <w:rFonts w:ascii="Times New Roman" w:hAnsi="Times New Roman" w:eastAsia="仿宋_GB2312" w:cs="Times New Roman"/>
          <w:color w:val="000000" w:themeColor="text1"/>
          <w:sz w:val="28"/>
          <w:szCs w:val="28"/>
          <w14:textFill>
            <w14:solidFill>
              <w14:schemeClr w14:val="tx1"/>
            </w14:solidFill>
          </w14:textFill>
        </w:rPr>
        <w:t>2022</w:t>
      </w:r>
      <w:r>
        <w:rPr>
          <w:rFonts w:hint="eastAsia" w:ascii="Times New Roman" w:hAnsi="Times New Roman" w:eastAsia="仿宋_GB2312" w:cs="Times New Roman"/>
          <w:color w:val="000000" w:themeColor="text1"/>
          <w:sz w:val="28"/>
          <w:szCs w:val="28"/>
          <w14:textFill>
            <w14:solidFill>
              <w14:schemeClr w14:val="tx1"/>
            </w14:solidFill>
          </w14:textFill>
        </w:rPr>
        <w:t>年</w:t>
      </w:r>
      <w:r>
        <w:rPr>
          <w:rFonts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14:textFill>
            <w14:solidFill>
              <w14:schemeClr w14:val="tx1"/>
            </w14:solidFill>
          </w14:textFill>
        </w:rPr>
        <w:t>月开始，</w:t>
      </w:r>
      <w:r>
        <w:rPr>
          <w:rFonts w:ascii="Times New Roman" w:hAnsi="Times New Roman" w:eastAsia="仿宋_GB2312" w:cs="Times New Roman"/>
          <w:color w:val="000000" w:themeColor="text1"/>
          <w:sz w:val="28"/>
          <w:szCs w:val="28"/>
          <w14:textFill>
            <w14:solidFill>
              <w14:schemeClr w14:val="tx1"/>
            </w14:solidFill>
          </w14:textFill>
        </w:rPr>
        <w:t>2022</w:t>
      </w:r>
      <w:r>
        <w:rPr>
          <w:rFonts w:hint="eastAsia" w:ascii="Times New Roman" w:hAnsi="Times New Roman" w:eastAsia="仿宋_GB2312" w:cs="Times New Roman"/>
          <w:color w:val="000000" w:themeColor="text1"/>
          <w:sz w:val="28"/>
          <w:szCs w:val="28"/>
          <w14:textFill>
            <w14:solidFill>
              <w14:schemeClr w14:val="tx1"/>
            </w14:solidFill>
          </w14:textFill>
        </w:rPr>
        <w:t>年</w:t>
      </w:r>
      <w:r>
        <w:rPr>
          <w:rFonts w:ascii="Times New Roman" w:hAnsi="Times New Roman" w:eastAsia="仿宋_GB2312" w:cs="Times New Roman"/>
          <w:color w:val="000000" w:themeColor="text1"/>
          <w:sz w:val="28"/>
          <w:szCs w:val="28"/>
          <w14:textFill>
            <w14:solidFill>
              <w14:schemeClr w14:val="tx1"/>
            </w14:solidFill>
          </w14:textFill>
        </w:rPr>
        <w:t>5</w:t>
      </w:r>
      <w:r>
        <w:rPr>
          <w:rFonts w:hint="eastAsia" w:ascii="Times New Roman" w:hAnsi="Times New Roman" w:eastAsia="仿宋_GB2312" w:cs="Times New Roman"/>
          <w:color w:val="000000" w:themeColor="text1"/>
          <w:sz w:val="28"/>
          <w:szCs w:val="28"/>
          <w14:textFill>
            <w14:solidFill>
              <w14:schemeClr w14:val="tx1"/>
            </w14:solidFill>
          </w14:textFill>
        </w:rPr>
        <w:t>月</w:t>
      </w:r>
      <w:r>
        <w:rPr>
          <w:rFonts w:ascii="Times New Roman" w:hAnsi="Times New Roman" w:eastAsia="仿宋_GB2312" w:cs="Times New Roman"/>
          <w:color w:val="000000" w:themeColor="text1"/>
          <w:sz w:val="28"/>
          <w:szCs w:val="28"/>
          <w14:textFill>
            <w14:solidFill>
              <w14:schemeClr w14:val="tx1"/>
            </w14:solidFill>
          </w14:textFill>
        </w:rPr>
        <w:t>28-29</w:t>
      </w:r>
      <w:r>
        <w:rPr>
          <w:rFonts w:hint="eastAsia" w:ascii="Times New Roman" w:hAnsi="Times New Roman" w:eastAsia="仿宋_GB2312" w:cs="Times New Roman"/>
          <w:color w:val="000000" w:themeColor="text1"/>
          <w:sz w:val="28"/>
          <w:szCs w:val="28"/>
          <w14:textFill>
            <w14:solidFill>
              <w14:schemeClr w14:val="tx1"/>
            </w14:solidFill>
          </w14:textFill>
        </w:rPr>
        <w:t>日（星期六</w:t>
      </w:r>
      <w:r>
        <w:rPr>
          <w:rFonts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14:textFill>
            <w14:solidFill>
              <w14:schemeClr w14:val="tx1"/>
            </w14:solidFill>
          </w14:textFill>
        </w:rPr>
        <w:t>星期日）在上海海事大学举行决赛答辩和颁奖典礼以及参赛高校交流活动。</w:t>
      </w:r>
    </w:p>
    <w:p>
      <w:pPr>
        <w:spacing w:line="360" w:lineRule="auto"/>
        <w:ind w:firstLine="560" w:firstLineChars="200"/>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五、费用说明</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本届大赛决赛阶段的活动经费（包括场地费、会务费、评审费和奖状奖杯制作费等）由承办高校负责提供。参加决赛的学生和带队教师的交通及住宿费自理，承办单位提供大会工作餐。</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大赛只设奖项，不设奖金。</w:t>
      </w:r>
    </w:p>
    <w:p>
      <w:pPr>
        <w:spacing w:line="360" w:lineRule="auto"/>
        <w:ind w:firstLine="560" w:firstLineChars="200"/>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六、参赛说明</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1</w:t>
      </w:r>
      <w:r>
        <w:rPr>
          <w:rFonts w:hint="eastAsia" w:ascii="Times New Roman" w:hAnsi="Times New Roman" w:eastAsia="仿宋_GB2312" w:cs="Times New Roman"/>
          <w:b/>
          <w:bCs/>
          <w:color w:val="000000" w:themeColor="text1"/>
          <w:sz w:val="28"/>
          <w:szCs w:val="28"/>
          <w14:textFill>
            <w14:solidFill>
              <w14:schemeClr w14:val="tx1"/>
            </w14:solidFill>
          </w14:textFill>
        </w:rPr>
        <w:t>、作品范围</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参赛作品必须是本次大赛之前未参加过相关学科竞赛的成果。</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2</w:t>
      </w:r>
      <w:r>
        <w:rPr>
          <w:rFonts w:hint="eastAsia" w:ascii="Times New Roman" w:hAnsi="Times New Roman" w:eastAsia="仿宋_GB2312" w:cs="Times New Roman"/>
          <w:b/>
          <w:bCs/>
          <w:color w:val="000000" w:themeColor="text1"/>
          <w:sz w:val="28"/>
          <w:szCs w:val="28"/>
          <w14:textFill>
            <w14:solidFill>
              <w14:schemeClr w14:val="tx1"/>
            </w14:solidFill>
          </w14:textFill>
        </w:rPr>
        <w:t>、作品分组及要求</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w:t>
      </w:r>
      <w:r>
        <w:rPr>
          <w:rFonts w:ascii="Times New Roman" w:hAnsi="Times New Roman" w:eastAsia="仿宋_GB2312" w:cs="Times New Roman"/>
          <w:b/>
          <w:bCs/>
          <w:color w:val="000000" w:themeColor="text1"/>
          <w:sz w:val="28"/>
          <w:szCs w:val="28"/>
          <w14:textFill>
            <w14:solidFill>
              <w14:schemeClr w14:val="tx1"/>
            </w14:solidFill>
          </w14:textFill>
        </w:rPr>
        <w:t>1</w:t>
      </w:r>
      <w:r>
        <w:rPr>
          <w:rFonts w:hint="eastAsia" w:ascii="Times New Roman" w:hAnsi="Times New Roman" w:eastAsia="仿宋_GB2312" w:cs="Times New Roman"/>
          <w:b/>
          <w:bCs/>
          <w:color w:val="000000" w:themeColor="text1"/>
          <w:sz w:val="28"/>
          <w:szCs w:val="28"/>
          <w14:textFill>
            <w14:solidFill>
              <w14:schemeClr w14:val="tx1"/>
            </w14:solidFill>
          </w14:textFill>
        </w:rPr>
        <w:t>）作品分组</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根据学生学历层次本届大赛共设置</w:t>
      </w:r>
      <w:r>
        <w:rPr>
          <w:rFonts w:hint="eastAsia" w:ascii="Times New Roman" w:hAnsi="Times New Roman" w:eastAsia="仿宋_GB2312" w:cs="Times New Roman"/>
          <w:b/>
          <w:bCs/>
          <w:color w:val="000000" w:themeColor="text1"/>
          <w:sz w:val="28"/>
          <w:szCs w:val="28"/>
          <w14:textFill>
            <w14:solidFill>
              <w14:schemeClr w14:val="tx1"/>
            </w14:solidFill>
          </w14:textFill>
        </w:rPr>
        <w:t>本科生</w:t>
      </w:r>
      <w:r>
        <w:rPr>
          <w:rFonts w:hint="eastAsia" w:ascii="Times New Roman" w:hAnsi="Times New Roman" w:eastAsia="仿宋_GB2312" w:cs="Times New Roman"/>
          <w:color w:val="000000" w:themeColor="text1"/>
          <w:sz w:val="28"/>
          <w:szCs w:val="28"/>
          <w14:textFill>
            <w14:solidFill>
              <w14:schemeClr w14:val="tx1"/>
            </w14:solidFill>
          </w14:textFill>
        </w:rPr>
        <w:t>和</w:t>
      </w:r>
      <w:r>
        <w:rPr>
          <w:rFonts w:hint="eastAsia" w:ascii="Times New Roman" w:hAnsi="Times New Roman" w:eastAsia="仿宋_GB2312" w:cs="Times New Roman"/>
          <w:b/>
          <w:bCs/>
          <w:color w:val="000000" w:themeColor="text1"/>
          <w:sz w:val="28"/>
          <w:szCs w:val="28"/>
          <w14:textFill>
            <w14:solidFill>
              <w14:schemeClr w14:val="tx1"/>
            </w14:solidFill>
          </w14:textFill>
        </w:rPr>
        <w:t>研究生</w:t>
      </w:r>
      <w:r>
        <w:rPr>
          <w:rFonts w:hint="eastAsia" w:ascii="Times New Roman" w:hAnsi="Times New Roman" w:eastAsia="仿宋_GB2312" w:cs="Times New Roman"/>
          <w:color w:val="000000" w:themeColor="text1"/>
          <w:sz w:val="28"/>
          <w:szCs w:val="28"/>
          <w14:textFill>
            <w14:solidFill>
              <w14:schemeClr w14:val="tx1"/>
            </w14:solidFill>
          </w14:textFill>
        </w:rPr>
        <w:t>2个赛道，本科生赛道结合作品研究领域及所在学科分设7个竞赛类，研究生赛道设置2个分赛道。</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本科生赛道（成员中不含有研究生）：</w:t>
      </w:r>
    </w:p>
    <w:p>
      <w:pPr>
        <w:pStyle w:val="15"/>
        <w:numPr>
          <w:ilvl w:val="0"/>
          <w:numId w:val="1"/>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A</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交通工程与综合交通；</w:t>
      </w:r>
    </w:p>
    <w:p>
      <w:pPr>
        <w:pStyle w:val="15"/>
        <w:numPr>
          <w:ilvl w:val="0"/>
          <w:numId w:val="1"/>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B</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航海技术；</w:t>
      </w:r>
    </w:p>
    <w:p>
      <w:pPr>
        <w:pStyle w:val="15"/>
        <w:numPr>
          <w:ilvl w:val="0"/>
          <w:numId w:val="1"/>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C</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道路运输与工程；</w:t>
      </w:r>
    </w:p>
    <w:p>
      <w:pPr>
        <w:pStyle w:val="15"/>
        <w:numPr>
          <w:ilvl w:val="0"/>
          <w:numId w:val="1"/>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D</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水路运输与工程；</w:t>
      </w:r>
    </w:p>
    <w:p>
      <w:pPr>
        <w:pStyle w:val="15"/>
        <w:numPr>
          <w:ilvl w:val="0"/>
          <w:numId w:val="1"/>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E</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铁路运输与工程；</w:t>
      </w:r>
    </w:p>
    <w:p>
      <w:pPr>
        <w:pStyle w:val="15"/>
        <w:numPr>
          <w:ilvl w:val="0"/>
          <w:numId w:val="1"/>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F</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航空运输与工程</w:t>
      </w:r>
    </w:p>
    <w:p>
      <w:pPr>
        <w:pStyle w:val="15"/>
        <w:numPr>
          <w:ilvl w:val="0"/>
          <w:numId w:val="1"/>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G</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主题竞赛：数智交通、低碳运输</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研究生赛道（成员中可以含硕士研究生、博士研究生，但不能含有本科生）</w:t>
      </w:r>
    </w:p>
    <w:p>
      <w:pPr>
        <w:pStyle w:val="15"/>
        <w:numPr>
          <w:ilvl w:val="0"/>
          <w:numId w:val="2"/>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H</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硕士生分赛道（不包括博士研究生）</w:t>
      </w:r>
    </w:p>
    <w:p>
      <w:pPr>
        <w:pStyle w:val="15"/>
        <w:numPr>
          <w:ilvl w:val="0"/>
          <w:numId w:val="2"/>
        </w:numPr>
        <w:spacing w:line="360" w:lineRule="auto"/>
        <w:ind w:firstLineChars="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I</w:t>
      </w:r>
      <w:r>
        <w:rPr>
          <w:rFonts w:ascii="Times New Roman" w:hAnsi="Times New Roman" w:eastAsia="仿宋_GB2312" w:cs="Times New Roman"/>
          <w:color w:val="000000" w:themeColor="text1"/>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博士生分赛道（可包含硕士研究生、但至少包括1名博士研究生）</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w:t>
      </w:r>
      <w:r>
        <w:rPr>
          <w:rFonts w:ascii="Times New Roman" w:hAnsi="Times New Roman" w:eastAsia="仿宋_GB2312" w:cs="Times New Roman"/>
          <w:b/>
          <w:bCs/>
          <w:color w:val="000000" w:themeColor="text1"/>
          <w:sz w:val="28"/>
          <w:szCs w:val="28"/>
          <w14:textFill>
            <w14:solidFill>
              <w14:schemeClr w14:val="tx1"/>
            </w14:solidFill>
          </w14:textFill>
        </w:rPr>
        <w:t>2</w:t>
      </w:r>
      <w:r>
        <w:rPr>
          <w:rFonts w:hint="eastAsia" w:ascii="Times New Roman" w:hAnsi="Times New Roman" w:eastAsia="仿宋_GB2312" w:cs="Times New Roman"/>
          <w:b/>
          <w:bCs/>
          <w:color w:val="000000" w:themeColor="text1"/>
          <w:sz w:val="28"/>
          <w:szCs w:val="28"/>
          <w14:textFill>
            <w14:solidFill>
              <w14:schemeClr w14:val="tx1"/>
            </w14:solidFill>
          </w14:textFill>
        </w:rPr>
        <w:t>）作品要求</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所有参赛作品应为参赛者自主完成的原创性作品，参赛者及指导教师须对作品的原创性做出承诺。</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所有参赛作品应围绕大赛</w:t>
      </w:r>
      <w:r>
        <w:rPr>
          <w:rFonts w:hint="eastAsia" w:ascii="Times New Roman" w:hAnsi="Times New Roman" w:eastAsia="仿宋_GB2312" w:cs="Times New Roman"/>
          <w:b/>
          <w:bCs/>
          <w:color w:val="000000" w:themeColor="text1"/>
          <w:sz w:val="28"/>
          <w:szCs w:val="28"/>
          <w14:textFill>
            <w14:solidFill>
              <w14:schemeClr w14:val="tx1"/>
            </w14:solidFill>
          </w14:textFill>
        </w:rPr>
        <w:t>“</w:t>
      </w:r>
      <w:r>
        <w:rPr>
          <w:rFonts w:hint="eastAsia" w:ascii="仿宋_GB2312" w:eastAsia="仿宋_GB2312" w:cs="仿宋_GB2312"/>
          <w:b/>
          <w:bCs/>
          <w:color w:val="000000" w:themeColor="text1"/>
          <w:kern w:val="0"/>
          <w:sz w:val="28"/>
          <w:szCs w:val="28"/>
          <w:u w:val="single"/>
          <w14:textFill>
            <w14:solidFill>
              <w14:schemeClr w14:val="tx1"/>
            </w14:solidFill>
          </w14:textFill>
        </w:rPr>
        <w:t>数智交通、低碳运输</w:t>
      </w:r>
      <w:r>
        <w:rPr>
          <w:rFonts w:hint="eastAsia" w:ascii="Times New Roman" w:hAnsi="Times New Roman" w:eastAsia="仿宋_GB2312" w:cs="Times New Roman"/>
          <w:b/>
          <w:bCs/>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14:textFill>
            <w14:solidFill>
              <w14:schemeClr w14:val="tx1"/>
            </w14:solidFill>
          </w14:textFill>
        </w:rPr>
        <w:t>主题，针对交通运输系统出现的具体问题，运用相关专业知识，提出具有新颖性、可行性、实用价值，具备完成度及一定难度的优化方法或解决方案。本科生赛道作品将从创新性、专业知识综合运用、实用价值、完成度四个方面进行评价，研究生赛道作品在此基础上还需体现作品的学术性、理论方法的科学严谨性、作品方案的系统性。作品可以是实物模型、研究报告、设计图纸和计算机软件等。鼓励脚踏实地的作品。尽可能避免把导师的科研成果而非成员自身成果的部分作为参赛作品。</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作品申报组别应符合作品实际内涵，最终以评审专家意见为准。</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3</w:t>
      </w:r>
      <w:r>
        <w:rPr>
          <w:rFonts w:hint="eastAsia" w:ascii="Times New Roman" w:hAnsi="Times New Roman" w:eastAsia="仿宋_GB2312" w:cs="Times New Roman"/>
          <w:b/>
          <w:bCs/>
          <w:color w:val="000000" w:themeColor="text1"/>
          <w:sz w:val="28"/>
          <w:szCs w:val="28"/>
          <w14:textFill>
            <w14:solidFill>
              <w14:schemeClr w14:val="tx1"/>
            </w14:solidFill>
          </w14:textFill>
        </w:rPr>
        <w:t>、参赛方式</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1</w:t>
      </w:r>
      <w:r>
        <w:rPr>
          <w:rFonts w:hint="eastAsia" w:ascii="Times New Roman" w:hAnsi="Times New Roman" w:eastAsia="仿宋_GB2312" w:cs="Times New Roman"/>
          <w:color w:val="000000" w:themeColor="text1"/>
          <w:sz w:val="28"/>
          <w:szCs w:val="28"/>
          <w14:textFill>
            <w14:solidFill>
              <w14:schemeClr w14:val="tx1"/>
            </w14:solidFill>
          </w14:textFill>
        </w:rPr>
        <w:t>）大赛只接受高校的推荐作品，不接受个人或者以团体名义的参赛申请。每一参赛高校，按照本科生赛道（7个竞赛类）和研究生赛道（</w:t>
      </w:r>
      <w:r>
        <w:rPr>
          <w:rFonts w:ascii="Times New Roman" w:hAnsi="Times New Roman" w:eastAsia="仿宋_GB2312" w:cs="Times New Roman"/>
          <w:color w:val="000000" w:themeColor="text1"/>
          <w:sz w:val="28"/>
          <w:szCs w:val="28"/>
          <w14:textFill>
            <w14:solidFill>
              <w14:schemeClr w14:val="tx1"/>
            </w14:solidFill>
          </w14:textFill>
        </w:rPr>
        <w:t>2</w:t>
      </w:r>
      <w:r>
        <w:rPr>
          <w:rFonts w:hint="eastAsia" w:ascii="Times New Roman" w:hAnsi="Times New Roman" w:eastAsia="仿宋_GB2312" w:cs="Times New Roman"/>
          <w:color w:val="000000" w:themeColor="text1"/>
          <w:sz w:val="28"/>
          <w:szCs w:val="28"/>
          <w14:textFill>
            <w14:solidFill>
              <w14:schemeClr w14:val="tx1"/>
            </w14:solidFill>
          </w14:textFill>
        </w:rPr>
        <w:t>个分赛道）推荐作品，推荐到每一竞赛类或分赛道的作品数不超过3件，同一作品不得重复推荐。</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2</w:t>
      </w:r>
      <w:r>
        <w:rPr>
          <w:rFonts w:hint="eastAsia" w:ascii="Times New Roman" w:hAnsi="Times New Roman" w:eastAsia="仿宋_GB2312" w:cs="Times New Roman"/>
          <w:color w:val="000000" w:themeColor="text1"/>
          <w:sz w:val="28"/>
          <w:szCs w:val="28"/>
          <w14:textFill>
            <w14:solidFill>
              <w14:schemeClr w14:val="tx1"/>
            </w14:solidFill>
          </w14:textFill>
        </w:rPr>
        <w:t>）参赛作品选题须符合大赛主题，符合提交的竞赛类或分赛道对作品的内涵要求，否则视为无效作品。</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14:textFill>
            <w14:solidFill>
              <w14:schemeClr w14:val="tx1"/>
            </w14:solidFill>
          </w14:textFill>
        </w:rPr>
        <w:t>）参赛者通过所在学校报名参赛，每个作品完成人员不得超过</w:t>
      </w:r>
      <w:r>
        <w:rPr>
          <w:rFonts w:ascii="Times New Roman" w:hAnsi="Times New Roman" w:eastAsia="仿宋_GB2312" w:cs="Times New Roman"/>
          <w:color w:val="000000" w:themeColor="text1"/>
          <w:sz w:val="28"/>
          <w:szCs w:val="28"/>
          <w14:textFill>
            <w14:solidFill>
              <w14:schemeClr w14:val="tx1"/>
            </w14:solidFill>
          </w14:textFill>
        </w:rPr>
        <w:t>5</w:t>
      </w:r>
      <w:r>
        <w:rPr>
          <w:rFonts w:hint="eastAsia" w:ascii="Times New Roman" w:hAnsi="Times New Roman" w:eastAsia="仿宋_GB2312" w:cs="Times New Roman"/>
          <w:color w:val="000000" w:themeColor="text1"/>
          <w:sz w:val="28"/>
          <w:szCs w:val="28"/>
          <w14:textFill>
            <w14:solidFill>
              <w14:schemeClr w14:val="tx1"/>
            </w14:solidFill>
          </w14:textFill>
        </w:rPr>
        <w:t>人，指导老师不超过</w:t>
      </w:r>
      <w:r>
        <w:rPr>
          <w:rFonts w:ascii="Times New Roman" w:hAnsi="Times New Roman" w:eastAsia="仿宋_GB2312" w:cs="Times New Roman"/>
          <w:color w:val="000000" w:themeColor="text1"/>
          <w:sz w:val="28"/>
          <w:szCs w:val="28"/>
          <w14:textFill>
            <w14:solidFill>
              <w14:schemeClr w14:val="tx1"/>
            </w14:solidFill>
          </w14:textFill>
        </w:rPr>
        <w:t>2</w:t>
      </w:r>
      <w:r>
        <w:rPr>
          <w:rFonts w:hint="eastAsia" w:ascii="Times New Roman" w:hAnsi="Times New Roman" w:eastAsia="仿宋_GB2312" w:cs="Times New Roman"/>
          <w:color w:val="000000" w:themeColor="text1"/>
          <w:sz w:val="28"/>
          <w:szCs w:val="28"/>
          <w14:textFill>
            <w14:solidFill>
              <w14:schemeClr w14:val="tx1"/>
            </w14:solidFill>
          </w14:textFill>
        </w:rPr>
        <w:t>人。</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4</w:t>
      </w:r>
      <w:r>
        <w:rPr>
          <w:rFonts w:hint="eastAsia" w:ascii="Times New Roman" w:hAnsi="Times New Roman" w:eastAsia="仿宋_GB2312" w:cs="Times New Roman"/>
          <w:color w:val="000000" w:themeColor="text1"/>
          <w:sz w:val="28"/>
          <w:szCs w:val="28"/>
          <w14:textFill>
            <w14:solidFill>
              <w14:schemeClr w14:val="tx1"/>
            </w14:solidFill>
          </w14:textFill>
        </w:rPr>
        <w:t>）填写申报书并且撰写研究报告或论文。</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5</w:t>
      </w:r>
      <w:r>
        <w:rPr>
          <w:rFonts w:hint="eastAsia" w:ascii="Times New Roman" w:hAnsi="Times New Roman" w:eastAsia="仿宋_GB2312" w:cs="Times New Roman"/>
          <w:color w:val="000000" w:themeColor="text1"/>
          <w:sz w:val="28"/>
          <w:szCs w:val="28"/>
          <w14:textFill>
            <w14:solidFill>
              <w14:schemeClr w14:val="tx1"/>
            </w14:solidFill>
          </w14:textFill>
        </w:rPr>
        <w:t>）承办单位对提交作品组织初赛和决赛。</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4</w:t>
      </w:r>
      <w:r>
        <w:rPr>
          <w:rFonts w:hint="eastAsia" w:ascii="Times New Roman" w:hAnsi="Times New Roman" w:eastAsia="仿宋_GB2312" w:cs="Times New Roman"/>
          <w:b/>
          <w:bCs/>
          <w:color w:val="000000" w:themeColor="text1"/>
          <w:sz w:val="28"/>
          <w:szCs w:val="28"/>
          <w14:textFill>
            <w14:solidFill>
              <w14:schemeClr w14:val="tx1"/>
            </w14:solidFill>
          </w14:textFill>
        </w:rPr>
        <w:t>、大赛时间安排</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大赛时间安排方案如因不可抗力等原因导致变动，组委会将提前通知。</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本届大赛时间表如下：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93"/>
        <w:gridCol w:w="399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序号</w:t>
            </w:r>
          </w:p>
        </w:tc>
        <w:tc>
          <w:tcPr>
            <w:tcW w:w="179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时间</w:t>
            </w:r>
          </w:p>
        </w:tc>
        <w:tc>
          <w:tcPr>
            <w:tcW w:w="399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事项</w:t>
            </w:r>
          </w:p>
        </w:tc>
        <w:tc>
          <w:tcPr>
            <w:tcW w:w="1446"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w:t>
            </w:r>
          </w:p>
        </w:tc>
        <w:tc>
          <w:tcPr>
            <w:tcW w:w="1793"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2</w:t>
            </w:r>
            <w:r>
              <w:rPr>
                <w:rFonts w:ascii="Times New Roman" w:hAnsi="Times New Roman" w:eastAsia="仿宋_GB2312" w:cs="Times New Roman"/>
                <w:b/>
                <w:bCs/>
                <w:color w:val="000000" w:themeColor="text1"/>
                <w:sz w:val="24"/>
                <w:szCs w:val="24"/>
                <w14:textFill>
                  <w14:solidFill>
                    <w14:schemeClr w14:val="tx1"/>
                  </w14:solidFill>
                </w14:textFill>
              </w:rPr>
              <w:t>022.3</w:t>
            </w:r>
            <w:r>
              <w:rPr>
                <w:rFonts w:hint="eastAsia" w:ascii="Times New Roman" w:hAnsi="Times New Roman" w:eastAsia="仿宋_GB2312" w:cs="Times New Roman"/>
                <w:b/>
                <w:bCs/>
                <w:color w:val="000000" w:themeColor="text1"/>
                <w:sz w:val="24"/>
                <w:szCs w:val="24"/>
                <w14:textFill>
                  <w14:solidFill>
                    <w14:schemeClr w14:val="tx1"/>
                  </w14:solidFill>
                </w14:textFill>
              </w:rPr>
              <w:t>上旬</w:t>
            </w:r>
          </w:p>
        </w:tc>
        <w:tc>
          <w:tcPr>
            <w:tcW w:w="3990"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发送大赛邀请函</w:t>
            </w:r>
          </w:p>
        </w:tc>
        <w:tc>
          <w:tcPr>
            <w:tcW w:w="1446"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c>
          <w:tcPr>
            <w:tcW w:w="179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022.3</w:t>
            </w:r>
            <w:r>
              <w:rPr>
                <w:rFonts w:hint="eastAsia" w:ascii="Times New Roman" w:hAnsi="Times New Roman" w:eastAsia="仿宋_GB2312" w:cs="Times New Roman"/>
                <w:color w:val="000000" w:themeColor="text1"/>
                <w:sz w:val="24"/>
                <w:szCs w:val="24"/>
                <w14:textFill>
                  <w14:solidFill>
                    <w14:schemeClr w14:val="tx1"/>
                  </w14:solidFill>
                </w14:textFill>
              </w:rPr>
              <w:t>中旬</w:t>
            </w:r>
          </w:p>
        </w:tc>
        <w:tc>
          <w:tcPr>
            <w:tcW w:w="399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大赛邀请函回执</w:t>
            </w:r>
          </w:p>
        </w:tc>
        <w:tc>
          <w:tcPr>
            <w:tcW w:w="1446"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参赛学校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c>
          <w:tcPr>
            <w:tcW w:w="179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022.3</w:t>
            </w:r>
            <w:r>
              <w:rPr>
                <w:rFonts w:hint="eastAsia" w:ascii="Times New Roman" w:hAnsi="Times New Roman" w:eastAsia="仿宋_GB2312" w:cs="Times New Roman"/>
                <w:color w:val="000000" w:themeColor="text1"/>
                <w:sz w:val="24"/>
                <w:szCs w:val="24"/>
                <w14:textFill>
                  <w14:solidFill>
                    <w14:schemeClr w14:val="tx1"/>
                  </w14:solidFill>
                </w14:textFill>
              </w:rPr>
              <w:t>中旬</w:t>
            </w:r>
          </w:p>
        </w:tc>
        <w:tc>
          <w:tcPr>
            <w:tcW w:w="399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分阶段发布参赛学校信息</w:t>
            </w:r>
          </w:p>
        </w:tc>
        <w:tc>
          <w:tcPr>
            <w:tcW w:w="1446"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c>
          <w:tcPr>
            <w:tcW w:w="179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022.3</w:t>
            </w:r>
            <w:r>
              <w:rPr>
                <w:rFonts w:hint="eastAsia" w:ascii="Times New Roman" w:hAnsi="Times New Roman" w:eastAsia="仿宋_GB2312" w:cs="Times New Roman"/>
                <w:color w:val="000000" w:themeColor="text1"/>
                <w:sz w:val="24"/>
                <w:szCs w:val="24"/>
                <w14:textFill>
                  <w14:solidFill>
                    <w14:schemeClr w14:val="tx1"/>
                  </w14:solidFill>
                </w14:textFill>
              </w:rPr>
              <w:t>下旬</w:t>
            </w:r>
          </w:p>
        </w:tc>
        <w:tc>
          <w:tcPr>
            <w:tcW w:w="399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报送参赛作品进展资料</w:t>
            </w:r>
          </w:p>
        </w:tc>
        <w:tc>
          <w:tcPr>
            <w:tcW w:w="1446"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参赛学校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c>
          <w:tcPr>
            <w:tcW w:w="179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022.3</w:t>
            </w:r>
            <w:r>
              <w:rPr>
                <w:rFonts w:hint="eastAsia" w:ascii="Times New Roman" w:hAnsi="Times New Roman" w:eastAsia="仿宋_GB2312" w:cs="Times New Roman"/>
                <w:color w:val="000000" w:themeColor="text1"/>
                <w:sz w:val="24"/>
                <w:szCs w:val="24"/>
                <w14:textFill>
                  <w14:solidFill>
                    <w14:schemeClr w14:val="tx1"/>
                  </w14:solidFill>
                </w14:textFill>
              </w:rPr>
              <w:t>下旬</w:t>
            </w:r>
          </w:p>
        </w:tc>
        <w:tc>
          <w:tcPr>
            <w:tcW w:w="399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分阶段发布参赛学校作品进展情况</w:t>
            </w:r>
          </w:p>
        </w:tc>
        <w:tc>
          <w:tcPr>
            <w:tcW w:w="1446"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6</w:t>
            </w:r>
          </w:p>
        </w:tc>
        <w:tc>
          <w:tcPr>
            <w:tcW w:w="1793"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2</w:t>
            </w:r>
            <w:r>
              <w:rPr>
                <w:rFonts w:ascii="Times New Roman" w:hAnsi="Times New Roman" w:eastAsia="仿宋_GB2312" w:cs="Times New Roman"/>
                <w:b/>
                <w:bCs/>
                <w:color w:val="000000" w:themeColor="text1"/>
                <w:sz w:val="24"/>
                <w:szCs w:val="24"/>
                <w14:textFill>
                  <w14:solidFill>
                    <w14:schemeClr w14:val="tx1"/>
                  </w14:solidFill>
                </w14:textFill>
              </w:rPr>
              <w:t>022.4</w:t>
            </w:r>
            <w:r>
              <w:rPr>
                <w:rFonts w:hint="eastAsia" w:ascii="Times New Roman" w:hAnsi="Times New Roman" w:eastAsia="仿宋_GB2312" w:cs="Times New Roman"/>
                <w:b/>
                <w:bCs/>
                <w:color w:val="000000" w:themeColor="text1"/>
                <w:sz w:val="24"/>
                <w:szCs w:val="24"/>
                <w14:textFill>
                  <w14:solidFill>
                    <w14:schemeClr w14:val="tx1"/>
                  </w14:solidFill>
                </w14:textFill>
              </w:rPr>
              <w:t>上旬</w:t>
            </w:r>
          </w:p>
        </w:tc>
        <w:tc>
          <w:tcPr>
            <w:tcW w:w="3990"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报送参赛作品电子说明文档</w:t>
            </w:r>
          </w:p>
        </w:tc>
        <w:tc>
          <w:tcPr>
            <w:tcW w:w="1446"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参赛学校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c>
          <w:tcPr>
            <w:tcW w:w="179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022.4</w:t>
            </w:r>
            <w:r>
              <w:rPr>
                <w:rFonts w:hint="eastAsia" w:ascii="Times New Roman" w:hAnsi="Times New Roman" w:eastAsia="仿宋_GB2312" w:cs="Times New Roman"/>
                <w:color w:val="000000" w:themeColor="text1"/>
                <w:sz w:val="24"/>
                <w:szCs w:val="24"/>
                <w14:textFill>
                  <w14:solidFill>
                    <w14:schemeClr w14:val="tx1"/>
                  </w14:solidFill>
                </w14:textFill>
              </w:rPr>
              <w:t>中旬</w:t>
            </w:r>
          </w:p>
        </w:tc>
        <w:tc>
          <w:tcPr>
            <w:tcW w:w="399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开始对参赛作品进行初评</w:t>
            </w:r>
          </w:p>
        </w:tc>
        <w:tc>
          <w:tcPr>
            <w:tcW w:w="1446"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c>
          <w:tcPr>
            <w:tcW w:w="179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022.5</w:t>
            </w:r>
            <w:r>
              <w:rPr>
                <w:rFonts w:hint="eastAsia" w:ascii="Times New Roman" w:hAnsi="Times New Roman" w:eastAsia="仿宋_GB2312" w:cs="Times New Roman"/>
                <w:color w:val="000000" w:themeColor="text1"/>
                <w:sz w:val="24"/>
                <w:szCs w:val="24"/>
                <w14:textFill>
                  <w14:solidFill>
                    <w14:schemeClr w14:val="tx1"/>
                  </w14:solidFill>
                </w14:textFill>
              </w:rPr>
              <w:t>上旬</w:t>
            </w:r>
          </w:p>
        </w:tc>
        <w:tc>
          <w:tcPr>
            <w:tcW w:w="399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公布入选决赛作品名单</w:t>
            </w:r>
          </w:p>
        </w:tc>
        <w:tc>
          <w:tcPr>
            <w:tcW w:w="1446"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承办学校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c>
          <w:tcPr>
            <w:tcW w:w="1793"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022.5</w:t>
            </w:r>
            <w:r>
              <w:rPr>
                <w:rFonts w:hint="eastAsia" w:ascii="Times New Roman" w:hAnsi="Times New Roman" w:eastAsia="仿宋_GB2312" w:cs="Times New Roman"/>
                <w:color w:val="000000" w:themeColor="text1"/>
                <w:sz w:val="24"/>
                <w:szCs w:val="24"/>
                <w14:textFill>
                  <w14:solidFill>
                    <w14:schemeClr w14:val="tx1"/>
                  </w14:solidFill>
                </w14:textFill>
              </w:rPr>
              <w:t>下旬</w:t>
            </w:r>
          </w:p>
        </w:tc>
        <w:tc>
          <w:tcPr>
            <w:tcW w:w="3990"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准备作品说明书及相关文档</w:t>
            </w:r>
          </w:p>
        </w:tc>
        <w:tc>
          <w:tcPr>
            <w:tcW w:w="1446" w:type="dxa"/>
            <w:vAlign w:val="center"/>
          </w:tcPr>
          <w:p>
            <w:pPr>
              <w:spacing w:line="360" w:lineRule="auto"/>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参赛学校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04"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1</w:t>
            </w:r>
            <w:r>
              <w:rPr>
                <w:rFonts w:ascii="Times New Roman" w:hAnsi="Times New Roman" w:eastAsia="仿宋_GB2312" w:cs="Times New Roman"/>
                <w:b/>
                <w:bCs/>
                <w:color w:val="000000" w:themeColor="text1"/>
                <w:sz w:val="24"/>
                <w:szCs w:val="24"/>
                <w14:textFill>
                  <w14:solidFill>
                    <w14:schemeClr w14:val="tx1"/>
                  </w14:solidFill>
                </w14:textFill>
              </w:rPr>
              <w:t>0</w:t>
            </w:r>
          </w:p>
        </w:tc>
        <w:tc>
          <w:tcPr>
            <w:tcW w:w="1793"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sz w:val="24"/>
                <w:szCs w:val="24"/>
              </w:rPr>
              <w:t>2</w:t>
            </w:r>
            <w:r>
              <w:rPr>
                <w:rFonts w:ascii="Times New Roman" w:hAnsi="Times New Roman" w:eastAsia="仿宋_GB2312" w:cs="Times New Roman"/>
                <w:b/>
                <w:bCs/>
                <w:sz w:val="24"/>
                <w:szCs w:val="24"/>
              </w:rPr>
              <w:t>022.5.28</w:t>
            </w:r>
            <w:r>
              <w:rPr>
                <w:rFonts w:hint="eastAsia" w:ascii="Times New Roman" w:hAnsi="Times New Roman" w:eastAsia="仿宋_GB2312" w:cs="Times New Roman"/>
                <w:b/>
                <w:bCs/>
                <w:sz w:val="24"/>
                <w:szCs w:val="24"/>
              </w:rPr>
              <w:t>-</w:t>
            </w:r>
            <w:r>
              <w:rPr>
                <w:rFonts w:ascii="Times New Roman" w:hAnsi="Times New Roman" w:eastAsia="仿宋_GB2312" w:cs="Times New Roman"/>
                <w:b/>
                <w:bCs/>
                <w:sz w:val="24"/>
                <w:szCs w:val="24"/>
              </w:rPr>
              <w:t>29</w:t>
            </w:r>
          </w:p>
        </w:tc>
        <w:tc>
          <w:tcPr>
            <w:tcW w:w="3990"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决赛答辩、颁奖、闭幕式</w:t>
            </w:r>
          </w:p>
        </w:tc>
        <w:tc>
          <w:tcPr>
            <w:tcW w:w="1446" w:type="dxa"/>
            <w:shd w:val="clear" w:color="auto" w:fill="D8D8D8" w:themeFill="background1" w:themeFillShade="D9"/>
            <w:vAlign w:val="center"/>
          </w:tcPr>
          <w:p>
            <w:pPr>
              <w:spacing w:line="360" w:lineRule="auto"/>
              <w:jc w:val="center"/>
              <w:rPr>
                <w:rFonts w:ascii="Times New Roman" w:hAnsi="Times New Roman" w:eastAsia="仿宋_GB2312" w:cs="Times New Roman"/>
                <w:b/>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承办学校</w:t>
            </w:r>
          </w:p>
        </w:tc>
      </w:tr>
    </w:tbl>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5</w:t>
      </w:r>
      <w:r>
        <w:rPr>
          <w:rFonts w:hint="eastAsia" w:ascii="Times New Roman" w:hAnsi="Times New Roman" w:eastAsia="仿宋_GB2312" w:cs="Times New Roman"/>
          <w:b/>
          <w:bCs/>
          <w:color w:val="000000" w:themeColor="text1"/>
          <w:sz w:val="28"/>
          <w:szCs w:val="28"/>
          <w14:textFill>
            <w14:solidFill>
              <w14:schemeClr w14:val="tx1"/>
            </w14:solidFill>
          </w14:textFill>
        </w:rPr>
        <w:t>、大赛各阶段评审办法</w:t>
      </w:r>
    </w:p>
    <w:p>
      <w:pPr>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w:t>
      </w:r>
      <w:r>
        <w:rPr>
          <w:rFonts w:ascii="Times New Roman" w:hAnsi="Times New Roman" w:eastAsia="仿宋_GB2312" w:cs="Times New Roman"/>
          <w:b/>
          <w:bCs/>
          <w:color w:val="000000" w:themeColor="text1"/>
          <w:sz w:val="28"/>
          <w:szCs w:val="28"/>
          <w14:textFill>
            <w14:solidFill>
              <w14:schemeClr w14:val="tx1"/>
            </w14:solidFill>
          </w14:textFill>
        </w:rPr>
        <w:t>1</w:t>
      </w:r>
      <w:r>
        <w:rPr>
          <w:rFonts w:hint="eastAsia" w:ascii="Times New Roman" w:hAnsi="Times New Roman" w:eastAsia="仿宋_GB2312" w:cs="Times New Roman"/>
          <w:b/>
          <w:bCs/>
          <w:color w:val="000000" w:themeColor="text1"/>
          <w:sz w:val="28"/>
          <w:szCs w:val="28"/>
          <w14:textFill>
            <w14:solidFill>
              <w14:schemeClr w14:val="tx1"/>
            </w14:solidFill>
          </w14:textFill>
        </w:rPr>
        <w:t>）预赛阶段</w:t>
      </w:r>
      <w:r>
        <w:rPr>
          <w:rFonts w:hint="eastAsia" w:ascii="Times New Roman" w:hAnsi="Times New Roman" w:eastAsia="仿宋_GB2312" w:cs="Times New Roman"/>
          <w:color w:val="000000" w:themeColor="text1"/>
          <w:sz w:val="28"/>
          <w:szCs w:val="28"/>
          <w14:textFill>
            <w14:solidFill>
              <w14:schemeClr w14:val="tx1"/>
            </w14:solidFill>
          </w14:textFill>
        </w:rPr>
        <w:t>：各高校在相应时间内自行组织校级选拔赛，并严格按照相关要求向大赛推荐优秀作品。</w:t>
      </w:r>
    </w:p>
    <w:p>
      <w:pPr>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w:t>
      </w:r>
      <w:r>
        <w:rPr>
          <w:rFonts w:ascii="Times New Roman" w:hAnsi="Times New Roman" w:eastAsia="仿宋_GB2312" w:cs="Times New Roman"/>
          <w:b/>
          <w:bCs/>
          <w:color w:val="000000" w:themeColor="text1"/>
          <w:sz w:val="28"/>
          <w:szCs w:val="28"/>
          <w14:textFill>
            <w14:solidFill>
              <w14:schemeClr w14:val="tx1"/>
            </w14:solidFill>
          </w14:textFill>
        </w:rPr>
        <w:t>2</w:t>
      </w:r>
      <w:r>
        <w:rPr>
          <w:rFonts w:hint="eastAsia" w:ascii="Times New Roman" w:hAnsi="Times New Roman" w:eastAsia="仿宋_GB2312" w:cs="Times New Roman"/>
          <w:b/>
          <w:bCs/>
          <w:color w:val="000000" w:themeColor="text1"/>
          <w:sz w:val="28"/>
          <w:szCs w:val="28"/>
          <w14:textFill>
            <w14:solidFill>
              <w14:schemeClr w14:val="tx1"/>
            </w14:solidFill>
          </w14:textFill>
        </w:rPr>
        <w:t>）初评阶段</w:t>
      </w:r>
      <w:r>
        <w:rPr>
          <w:rFonts w:hint="eastAsia" w:ascii="Times New Roman" w:hAnsi="Times New Roman" w:eastAsia="仿宋_GB2312" w:cs="Times New Roman"/>
          <w:color w:val="000000" w:themeColor="text1"/>
          <w:sz w:val="28"/>
          <w:szCs w:val="28"/>
          <w14:textFill>
            <w14:solidFill>
              <w14:schemeClr w14:val="tx1"/>
            </w14:solidFill>
          </w14:textFill>
        </w:rPr>
        <w:t>：按照竞赛类或分赛道的分工，大赛执行委员会委托交通运输类各教学指导分委员会独立或联合组织，采用网评的方式，按竞赛类或分赛道参赛作品数量不超过</w:t>
      </w:r>
      <w:r>
        <w:rPr>
          <w:rFonts w:ascii="Times New Roman" w:hAnsi="Times New Roman" w:eastAsia="仿宋_GB2312" w:cs="Times New Roman"/>
          <w:color w:val="000000" w:themeColor="text1"/>
          <w:sz w:val="28"/>
          <w:szCs w:val="28"/>
          <w14:textFill>
            <w14:solidFill>
              <w14:schemeClr w14:val="tx1"/>
            </w14:solidFill>
          </w14:textFill>
        </w:rPr>
        <w:t>20%</w:t>
      </w:r>
      <w:r>
        <w:rPr>
          <w:rFonts w:hint="eastAsia" w:ascii="Times New Roman" w:hAnsi="Times New Roman" w:eastAsia="仿宋_GB2312" w:cs="Times New Roman"/>
          <w:color w:val="000000" w:themeColor="text1"/>
          <w:sz w:val="28"/>
          <w:szCs w:val="28"/>
          <w14:textFill>
            <w14:solidFill>
              <w14:schemeClr w14:val="tx1"/>
            </w14:solidFill>
          </w14:textFill>
        </w:rPr>
        <w:t>的比例，推荐参加决赛的作品数，进入决赛作品总数原则上不超过</w:t>
      </w:r>
      <w:r>
        <w:rPr>
          <w:rFonts w:ascii="Times New Roman" w:hAnsi="Times New Roman" w:eastAsia="仿宋_GB2312" w:cs="Times New Roman"/>
          <w:color w:val="000000" w:themeColor="text1"/>
          <w:sz w:val="28"/>
          <w:szCs w:val="28"/>
          <w14:textFill>
            <w14:solidFill>
              <w14:schemeClr w14:val="tx1"/>
            </w14:solidFill>
          </w14:textFill>
        </w:rPr>
        <w:t>120</w:t>
      </w:r>
      <w:r>
        <w:rPr>
          <w:rFonts w:hint="eastAsia" w:ascii="Times New Roman" w:hAnsi="Times New Roman" w:eastAsia="仿宋_GB2312" w:cs="Times New Roman"/>
          <w:color w:val="000000" w:themeColor="text1"/>
          <w:sz w:val="28"/>
          <w:szCs w:val="28"/>
          <w14:textFill>
            <w14:solidFill>
              <w14:schemeClr w14:val="tx1"/>
            </w14:solidFill>
          </w14:textFill>
        </w:rPr>
        <w:t>件。评审过程中综合考虑参赛作品对大赛主题的响应程度和作品自身质量。如果承办高校没有作品通过初评，承办单位可以将其不同竞赛组的、得分最高的、仅限两件作品直接进入决赛。</w:t>
      </w:r>
    </w:p>
    <w:p>
      <w:pPr>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b/>
          <w:bCs/>
          <w:color w:val="000000" w:themeColor="text1"/>
          <w:sz w:val="28"/>
          <w:szCs w:val="28"/>
          <w14:textFill>
            <w14:solidFill>
              <w14:schemeClr w14:val="tx1"/>
            </w14:solidFill>
          </w14:textFill>
        </w:rPr>
        <w:t>（</w:t>
      </w:r>
      <w:r>
        <w:rPr>
          <w:rFonts w:ascii="Times New Roman" w:hAnsi="Times New Roman" w:eastAsia="仿宋_GB2312" w:cs="Times New Roman"/>
          <w:b/>
          <w:bCs/>
          <w:color w:val="000000" w:themeColor="text1"/>
          <w:sz w:val="28"/>
          <w:szCs w:val="28"/>
          <w14:textFill>
            <w14:solidFill>
              <w14:schemeClr w14:val="tx1"/>
            </w14:solidFill>
          </w14:textFill>
        </w:rPr>
        <w:t>3</w:t>
      </w:r>
      <w:r>
        <w:rPr>
          <w:rFonts w:hint="eastAsia" w:ascii="Times New Roman" w:hAnsi="Times New Roman" w:eastAsia="仿宋_GB2312" w:cs="Times New Roman"/>
          <w:b/>
          <w:bCs/>
          <w:color w:val="000000" w:themeColor="text1"/>
          <w:sz w:val="28"/>
          <w:szCs w:val="28"/>
          <w14:textFill>
            <w14:solidFill>
              <w14:schemeClr w14:val="tx1"/>
            </w14:solidFill>
          </w14:textFill>
        </w:rPr>
        <w:t>）决赛阶段</w:t>
      </w:r>
      <w:r>
        <w:rPr>
          <w:rFonts w:hint="eastAsia" w:ascii="Times New Roman" w:hAnsi="Times New Roman" w:eastAsia="仿宋_GB2312" w:cs="Times New Roman"/>
          <w:color w:val="000000" w:themeColor="text1"/>
          <w:sz w:val="28"/>
          <w:szCs w:val="28"/>
          <w14:textFill>
            <w14:solidFill>
              <w14:schemeClr w14:val="tx1"/>
            </w14:solidFill>
          </w14:textFill>
        </w:rPr>
        <w:t>：采用现场公开答辩方式进行，由大赛</w:t>
      </w:r>
      <w:r>
        <w:rPr>
          <w:rFonts w:ascii="Times New Roman" w:hAnsi="Times New Roman" w:eastAsia="仿宋_GB2312" w:cs="Times New Roman"/>
          <w:color w:val="000000" w:themeColor="text1"/>
          <w:sz w:val="28"/>
          <w:szCs w:val="28"/>
          <w14:textFill>
            <w14:solidFill>
              <w14:schemeClr w14:val="tx1"/>
            </w14:solidFill>
          </w14:textFill>
        </w:rPr>
        <w:t>执行</w:t>
      </w:r>
      <w:r>
        <w:rPr>
          <w:rFonts w:hint="eastAsia" w:ascii="Times New Roman" w:hAnsi="Times New Roman" w:eastAsia="仿宋_GB2312" w:cs="Times New Roman"/>
          <w:color w:val="000000" w:themeColor="text1"/>
          <w:sz w:val="28"/>
          <w:szCs w:val="28"/>
          <w14:textFill>
            <w14:solidFill>
              <w14:schemeClr w14:val="tx1"/>
            </w14:solidFill>
          </w14:textFill>
        </w:rPr>
        <w:t>委员会委托交通运输类教学指导委员会按照竞赛类或分赛道，评定出一等奖、二等奖、三等奖和优秀作品奖的推荐名单。每一竞赛类或分赛道大约每</w:t>
      </w:r>
      <w:r>
        <w:rPr>
          <w:rFonts w:ascii="Times New Roman" w:hAnsi="Times New Roman" w:eastAsia="仿宋_GB2312" w:cs="Times New Roman"/>
          <w:color w:val="000000" w:themeColor="text1"/>
          <w:sz w:val="28"/>
          <w:szCs w:val="28"/>
          <w14:textFill>
            <w14:solidFill>
              <w14:schemeClr w14:val="tx1"/>
            </w14:solidFill>
          </w14:textFill>
        </w:rPr>
        <w:t>20</w:t>
      </w:r>
      <w:r>
        <w:rPr>
          <w:rFonts w:hint="eastAsia" w:ascii="Times New Roman" w:hAnsi="Times New Roman" w:eastAsia="仿宋_GB2312" w:cs="Times New Roman"/>
          <w:color w:val="000000" w:themeColor="text1"/>
          <w:sz w:val="28"/>
          <w:szCs w:val="28"/>
          <w14:textFill>
            <w14:solidFill>
              <w14:schemeClr w14:val="tx1"/>
            </w14:solidFill>
          </w14:textFill>
        </w:rPr>
        <w:t>项作品划分一个竞赛组，由不少于</w:t>
      </w:r>
      <w:r>
        <w:rPr>
          <w:rFonts w:ascii="Times New Roman" w:hAnsi="Times New Roman" w:eastAsia="仿宋_GB2312" w:cs="Times New Roman"/>
          <w:color w:val="000000" w:themeColor="text1"/>
          <w:sz w:val="28"/>
          <w:szCs w:val="28"/>
          <w14:textFill>
            <w14:solidFill>
              <w14:schemeClr w14:val="tx1"/>
            </w14:solidFill>
          </w14:textFill>
        </w:rPr>
        <w:t>7</w:t>
      </w:r>
      <w:r>
        <w:rPr>
          <w:rFonts w:hint="eastAsia" w:ascii="Times New Roman" w:hAnsi="Times New Roman" w:eastAsia="仿宋_GB2312" w:cs="Times New Roman"/>
          <w:color w:val="000000" w:themeColor="text1"/>
          <w:sz w:val="28"/>
          <w:szCs w:val="28"/>
          <w14:textFill>
            <w14:solidFill>
              <w14:schemeClr w14:val="tx1"/>
            </w14:solidFill>
          </w14:textFill>
        </w:rPr>
        <w:t>位专家组成答辩组，同一答辩组内不得有</w:t>
      </w:r>
      <w:r>
        <w:rPr>
          <w:rFonts w:ascii="Times New Roman" w:hAnsi="Times New Roman" w:eastAsia="仿宋_GB2312" w:cs="Times New Roman"/>
          <w:color w:val="000000" w:themeColor="text1"/>
          <w:sz w:val="28"/>
          <w:szCs w:val="28"/>
          <w14:textFill>
            <w14:solidFill>
              <w14:schemeClr w14:val="tx1"/>
            </w14:solidFill>
          </w14:textFill>
        </w:rPr>
        <w:t>2</w:t>
      </w:r>
      <w:r>
        <w:rPr>
          <w:rFonts w:hint="eastAsia" w:ascii="Times New Roman" w:hAnsi="Times New Roman" w:eastAsia="仿宋_GB2312" w:cs="Times New Roman"/>
          <w:color w:val="000000" w:themeColor="text1"/>
          <w:sz w:val="28"/>
          <w:szCs w:val="28"/>
          <w14:textFill>
            <w14:solidFill>
              <w14:schemeClr w14:val="tx1"/>
            </w14:solidFill>
          </w14:textFill>
        </w:rPr>
        <w:t>人来自同一单位的专家担任评委。</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各竞赛类或分赛道推荐的一等奖，由学术委员会会同执行委员会组织复审答辩，参加各竞赛组答辩的全体专家及大赛嘉宾为评委，进行综合评定。本阶段不设问答环节。</w:t>
      </w:r>
    </w:p>
    <w:p>
      <w:pPr>
        <w:spacing w:line="360" w:lineRule="auto"/>
        <w:ind w:firstLine="562" w:firstLineChars="200"/>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6</w:t>
      </w:r>
      <w:r>
        <w:rPr>
          <w:rFonts w:hint="eastAsia" w:ascii="Times New Roman" w:hAnsi="Times New Roman" w:eastAsia="仿宋_GB2312" w:cs="Times New Roman"/>
          <w:b/>
          <w:bCs/>
          <w:color w:val="000000" w:themeColor="text1"/>
          <w:sz w:val="28"/>
          <w:szCs w:val="28"/>
          <w14:textFill>
            <w14:solidFill>
              <w14:schemeClr w14:val="tx1"/>
            </w14:solidFill>
          </w14:textFill>
        </w:rPr>
        <w:t>、决赛阶段的答辩流程</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各参赛小组事先制作好幻灯片并提前准备好参赛作品参加答辩，答辩分为以下两个环节：</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第一环节：参赛小组代表向评委介绍自己的作品，要求突出作品重点内容、可实现技术路线和创新之处。</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第二环节：回答专家和评委的提问。</w:t>
      </w:r>
    </w:p>
    <w:p>
      <w:pPr>
        <w:spacing w:line="360" w:lineRule="auto"/>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注意事项：</w:t>
      </w:r>
      <w:r>
        <w:rPr>
          <w:rFonts w:hint="eastAsia" w:ascii="Times New Roman" w:hAnsi="Times New Roman" w:eastAsia="仿宋_GB2312" w:cs="Times New Roman"/>
          <w:sz w:val="28"/>
          <w:szCs w:val="28"/>
        </w:rPr>
        <w:t>两个环节共</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分钟（第一环节不超过</w:t>
      </w:r>
      <w:r>
        <w:rPr>
          <w:rFonts w:ascii="Times New Roman" w:hAnsi="Times New Roman" w:eastAsia="仿宋_GB2312" w:cs="Times New Roman"/>
          <w:sz w:val="28"/>
          <w:szCs w:val="28"/>
        </w:rPr>
        <w:t>12</w:t>
      </w:r>
      <w:r>
        <w:rPr>
          <w:rFonts w:hint="eastAsia" w:ascii="Times New Roman" w:hAnsi="Times New Roman" w:eastAsia="仿宋_GB2312" w:cs="Times New Roman"/>
          <w:sz w:val="28"/>
          <w:szCs w:val="28"/>
        </w:rPr>
        <w:t>分钟），为保大赛公平，超时停止答辩，请合理分配时间。</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七、参赛单位向承办学校报送的资料时间表</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如下表。</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26"/>
        <w:gridCol w:w="2813"/>
        <w:gridCol w:w="172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6"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212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w:t>
            </w:r>
          </w:p>
        </w:tc>
        <w:tc>
          <w:tcPr>
            <w:tcW w:w="2813"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报送时间</w:t>
            </w:r>
          </w:p>
        </w:tc>
        <w:tc>
          <w:tcPr>
            <w:tcW w:w="1723"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说明</w:t>
            </w:r>
          </w:p>
        </w:tc>
        <w:tc>
          <w:tcPr>
            <w:tcW w:w="141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212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邀请函回执</w:t>
            </w:r>
          </w:p>
        </w:tc>
        <w:tc>
          <w:tcPr>
            <w:tcW w:w="2813"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022</w:t>
            </w: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月2</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日前</w:t>
            </w:r>
          </w:p>
        </w:tc>
        <w:tc>
          <w:tcPr>
            <w:tcW w:w="1723"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盖章扫描</w:t>
            </w:r>
          </w:p>
        </w:tc>
        <w:tc>
          <w:tcPr>
            <w:tcW w:w="1418"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2126" w:type="dxa"/>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Times New Roman"/>
                <w:szCs w:val="21"/>
              </w:rPr>
              <w:t>参赛作品进展情况</w:t>
            </w:r>
          </w:p>
        </w:tc>
        <w:tc>
          <w:tcPr>
            <w:tcW w:w="2813"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022</w:t>
            </w:r>
            <w:r>
              <w:rPr>
                <w:rFonts w:hint="eastAsia" w:ascii="Times New Roman" w:hAnsi="Times New Roman" w:eastAsia="仿宋_GB2312" w:cs="Times New Roman"/>
                <w:sz w:val="24"/>
                <w:szCs w:val="24"/>
              </w:rPr>
              <w:t>年3月2</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日-</w:t>
            </w:r>
            <w:r>
              <w:rPr>
                <w:rFonts w:ascii="Times New Roman" w:hAnsi="Times New Roman" w:eastAsia="仿宋_GB2312" w:cs="Times New Roman"/>
                <w:sz w:val="24"/>
                <w:szCs w:val="24"/>
              </w:rPr>
              <w:t>31</w:t>
            </w:r>
            <w:r>
              <w:rPr>
                <w:rFonts w:hint="eastAsia" w:ascii="Times New Roman" w:hAnsi="Times New Roman" w:eastAsia="仿宋_GB2312" w:cs="Times New Roman"/>
                <w:sz w:val="24"/>
                <w:szCs w:val="24"/>
              </w:rPr>
              <w:t>日</w:t>
            </w:r>
          </w:p>
        </w:tc>
        <w:tc>
          <w:tcPr>
            <w:tcW w:w="1723"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作品简报</w:t>
            </w:r>
          </w:p>
        </w:tc>
        <w:tc>
          <w:tcPr>
            <w:tcW w:w="141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212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参赛作品登记表</w:t>
            </w:r>
          </w:p>
        </w:tc>
        <w:tc>
          <w:tcPr>
            <w:tcW w:w="2813"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022</w:t>
            </w: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月1日-</w:t>
            </w:r>
            <w:r>
              <w:rPr>
                <w:rFonts w:ascii="Times New Roman" w:hAnsi="Times New Roman" w:eastAsia="仿宋_GB2312" w:cs="Times New Roman"/>
                <w:sz w:val="24"/>
                <w:szCs w:val="24"/>
              </w:rPr>
              <w:t>15</w:t>
            </w:r>
            <w:r>
              <w:rPr>
                <w:rFonts w:hint="eastAsia" w:ascii="Times New Roman" w:hAnsi="Times New Roman" w:eastAsia="仿宋_GB2312" w:cs="Times New Roman"/>
                <w:sz w:val="24"/>
                <w:szCs w:val="24"/>
              </w:rPr>
              <w:t>日</w:t>
            </w:r>
          </w:p>
        </w:tc>
        <w:tc>
          <w:tcPr>
            <w:tcW w:w="1723"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需要对作品进行分类、排序</w:t>
            </w:r>
          </w:p>
        </w:tc>
        <w:tc>
          <w:tcPr>
            <w:tcW w:w="141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212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参赛作品申报书</w:t>
            </w:r>
          </w:p>
        </w:tc>
        <w:tc>
          <w:tcPr>
            <w:tcW w:w="2813"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022</w:t>
            </w: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月1日-</w:t>
            </w:r>
            <w:r>
              <w:rPr>
                <w:rFonts w:ascii="Times New Roman" w:hAnsi="Times New Roman" w:eastAsia="仿宋_GB2312" w:cs="Times New Roman"/>
                <w:sz w:val="24"/>
                <w:szCs w:val="24"/>
              </w:rPr>
              <w:t>15</w:t>
            </w:r>
            <w:r>
              <w:rPr>
                <w:rFonts w:hint="eastAsia" w:ascii="Times New Roman" w:hAnsi="Times New Roman" w:eastAsia="仿宋_GB2312" w:cs="Times New Roman"/>
                <w:sz w:val="24"/>
                <w:szCs w:val="24"/>
              </w:rPr>
              <w:t>日</w:t>
            </w:r>
          </w:p>
        </w:tc>
        <w:tc>
          <w:tcPr>
            <w:tcW w:w="1723" w:type="dxa"/>
            <w:vAlign w:val="center"/>
          </w:tcPr>
          <w:p>
            <w:pPr>
              <w:spacing w:line="360" w:lineRule="auto"/>
              <w:jc w:val="center"/>
              <w:rPr>
                <w:rFonts w:ascii="Times New Roman" w:hAnsi="Times New Roman" w:eastAsia="仿宋_GB2312" w:cs="Times New Roman"/>
                <w:sz w:val="24"/>
                <w:szCs w:val="24"/>
              </w:rPr>
            </w:pPr>
          </w:p>
        </w:tc>
        <w:tc>
          <w:tcPr>
            <w:tcW w:w="141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系统上传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212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参赛作品说明文档（包括论文）</w:t>
            </w:r>
          </w:p>
        </w:tc>
        <w:tc>
          <w:tcPr>
            <w:tcW w:w="2813"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022</w:t>
            </w: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月1日-</w:t>
            </w:r>
            <w:r>
              <w:rPr>
                <w:rFonts w:ascii="Times New Roman" w:hAnsi="Times New Roman" w:eastAsia="仿宋_GB2312" w:cs="Times New Roman"/>
                <w:sz w:val="24"/>
                <w:szCs w:val="24"/>
              </w:rPr>
              <w:t>15</w:t>
            </w:r>
            <w:r>
              <w:rPr>
                <w:rFonts w:hint="eastAsia" w:ascii="Times New Roman" w:hAnsi="Times New Roman" w:eastAsia="仿宋_GB2312" w:cs="Times New Roman"/>
                <w:sz w:val="24"/>
                <w:szCs w:val="24"/>
              </w:rPr>
              <w:t>日</w:t>
            </w:r>
          </w:p>
        </w:tc>
        <w:tc>
          <w:tcPr>
            <w:tcW w:w="1723" w:type="dxa"/>
            <w:vAlign w:val="center"/>
          </w:tcPr>
          <w:p>
            <w:pPr>
              <w:spacing w:line="360" w:lineRule="auto"/>
              <w:jc w:val="center"/>
              <w:rPr>
                <w:rFonts w:ascii="Times New Roman" w:hAnsi="Times New Roman" w:eastAsia="仿宋_GB2312" w:cs="Times New Roman"/>
                <w:sz w:val="24"/>
                <w:szCs w:val="24"/>
              </w:rPr>
            </w:pPr>
          </w:p>
        </w:tc>
        <w:tc>
          <w:tcPr>
            <w:tcW w:w="141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系统上传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212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原创声明书及作品使用授权书</w:t>
            </w:r>
          </w:p>
        </w:tc>
        <w:tc>
          <w:tcPr>
            <w:tcW w:w="2813"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022</w:t>
            </w: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月1日-</w:t>
            </w:r>
            <w:r>
              <w:rPr>
                <w:rFonts w:ascii="Times New Roman" w:hAnsi="Times New Roman" w:eastAsia="仿宋_GB2312" w:cs="Times New Roman"/>
                <w:sz w:val="24"/>
                <w:szCs w:val="24"/>
              </w:rPr>
              <w:t>15</w:t>
            </w:r>
            <w:r>
              <w:rPr>
                <w:rFonts w:hint="eastAsia" w:ascii="Times New Roman" w:hAnsi="Times New Roman" w:eastAsia="仿宋_GB2312" w:cs="Times New Roman"/>
                <w:sz w:val="24"/>
                <w:szCs w:val="24"/>
              </w:rPr>
              <w:t>日</w:t>
            </w:r>
          </w:p>
        </w:tc>
        <w:tc>
          <w:tcPr>
            <w:tcW w:w="1723" w:type="dxa"/>
            <w:shd w:val="clear" w:color="auto" w:fill="auto"/>
            <w:vAlign w:val="center"/>
          </w:tcPr>
          <w:p>
            <w:pPr>
              <w:spacing w:line="360" w:lineRule="auto"/>
              <w:jc w:val="center"/>
              <w:rPr>
                <w:rFonts w:ascii="Times New Roman" w:hAnsi="Times New Roman" w:eastAsia="仿宋_GB2312" w:cs="Times New Roman"/>
                <w:sz w:val="24"/>
                <w:szCs w:val="24"/>
              </w:rPr>
            </w:pPr>
          </w:p>
        </w:tc>
        <w:tc>
          <w:tcPr>
            <w:tcW w:w="1418"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系统上传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212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参赛作品说明书、相关文档（可选）</w:t>
            </w:r>
          </w:p>
        </w:tc>
        <w:tc>
          <w:tcPr>
            <w:tcW w:w="2813" w:type="dxa"/>
            <w:vAlign w:val="center"/>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022</w:t>
            </w: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月</w:t>
            </w:r>
            <w:r>
              <w:rPr>
                <w:rFonts w:ascii="Times New Roman" w:hAnsi="Times New Roman" w:eastAsia="仿宋_GB2312" w:cs="Times New Roman"/>
                <w:sz w:val="24"/>
                <w:szCs w:val="24"/>
              </w:rPr>
              <w:t>28</w:t>
            </w:r>
            <w:r>
              <w:rPr>
                <w:rFonts w:hint="eastAsia" w:ascii="Times New Roman" w:hAnsi="Times New Roman" w:eastAsia="仿宋_GB2312" w:cs="Times New Roman"/>
                <w:sz w:val="24"/>
                <w:szCs w:val="24"/>
              </w:rPr>
              <w:t>日-</w:t>
            </w:r>
            <w:r>
              <w:rPr>
                <w:rFonts w:ascii="Times New Roman" w:hAnsi="Times New Roman" w:eastAsia="仿宋_GB2312" w:cs="Times New Roman"/>
                <w:sz w:val="24"/>
                <w:szCs w:val="24"/>
              </w:rPr>
              <w:t>29</w:t>
            </w:r>
            <w:r>
              <w:rPr>
                <w:rFonts w:hint="eastAsia" w:ascii="Times New Roman" w:hAnsi="Times New Roman" w:eastAsia="仿宋_GB2312" w:cs="Times New Roman"/>
                <w:sz w:val="24"/>
                <w:szCs w:val="24"/>
              </w:rPr>
              <w:t>日</w:t>
            </w:r>
          </w:p>
        </w:tc>
        <w:tc>
          <w:tcPr>
            <w:tcW w:w="1723" w:type="dxa"/>
            <w:vAlign w:val="center"/>
          </w:tcPr>
          <w:p>
            <w:pPr>
              <w:spacing w:line="360" w:lineRule="auto"/>
              <w:jc w:val="center"/>
              <w:rPr>
                <w:rFonts w:ascii="Times New Roman" w:hAnsi="Times New Roman" w:eastAsia="仿宋_GB2312" w:cs="Times New Roman"/>
                <w:sz w:val="24"/>
                <w:szCs w:val="24"/>
              </w:rPr>
            </w:pPr>
          </w:p>
        </w:tc>
        <w:tc>
          <w:tcPr>
            <w:tcW w:w="141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报到时提交</w:t>
            </w:r>
          </w:p>
        </w:tc>
      </w:tr>
    </w:tbl>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八、其他说明</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1、大赛承办单位保留参赛作品说明文档及论文，允许被查阅和借阅；大赛承办单位可以公布参赛作品说明文档及论文的全部或部分内容，可以采用复印、缩印或其它手段保存这些内容。</w:t>
      </w:r>
    </w:p>
    <w:p>
      <w:pPr>
        <w:spacing w:line="360" w:lineRule="auto"/>
        <w:ind w:firstLine="560" w:firstLineChars="200"/>
        <w:rPr>
          <w:rFonts w:ascii="Times New Roman" w:hAnsi="Times New Roman" w:eastAsia="仿宋_GB2312" w:cs="Times New Roman"/>
          <w:sz w:val="28"/>
          <w:szCs w:val="28"/>
          <w:vertAlign w:val="subscript"/>
        </w:rPr>
      </w:pPr>
      <w:r>
        <w:rPr>
          <w:rFonts w:hint="eastAsia" w:ascii="Times New Roman" w:hAnsi="Times New Roman" w:eastAsia="仿宋_GB2312" w:cs="Times New Roman"/>
          <w:sz w:val="28"/>
          <w:szCs w:val="28"/>
        </w:rPr>
        <w:t>2、大赛决赛答辩形式将根据疫情管控要求另行通知。</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九、奖项设置</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大赛设一等奖、二等奖、三等奖和优秀作品奖。按照符合要求的全部参赛作品数确定大赛的各等级作品数，一等奖数占</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、二等奖数占</w:t>
      </w: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、三等奖数占</w:t>
      </w:r>
      <w:r>
        <w:rPr>
          <w:rFonts w:ascii="Times New Roman" w:hAnsi="Times New Roman" w:eastAsia="仿宋_GB2312" w:cs="Times New Roman"/>
          <w:sz w:val="28"/>
          <w:szCs w:val="28"/>
        </w:rPr>
        <w:t>9%</w:t>
      </w:r>
      <w:r>
        <w:rPr>
          <w:rFonts w:hint="eastAsia" w:ascii="Times New Roman" w:hAnsi="Times New Roman" w:eastAsia="仿宋_GB2312" w:cs="Times New Roman"/>
          <w:sz w:val="28"/>
          <w:szCs w:val="28"/>
        </w:rPr>
        <w:t>，其余进入决赛的作品将获优秀作品，本科生赛道和研究生赛道分别评选。</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十、联系方式</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执委会秘书处地址：</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上海市浦东新区海港大道1</w:t>
      </w:r>
      <w:r>
        <w:rPr>
          <w:rFonts w:ascii="Times New Roman" w:hAnsi="Times New Roman" w:eastAsia="仿宋_GB2312" w:cs="Times New Roman"/>
          <w:sz w:val="28"/>
          <w:szCs w:val="28"/>
        </w:rPr>
        <w:t>550</w:t>
      </w:r>
      <w:r>
        <w:rPr>
          <w:rFonts w:hint="eastAsia" w:ascii="Times New Roman" w:hAnsi="Times New Roman" w:eastAsia="仿宋_GB2312" w:cs="Times New Roman"/>
          <w:sz w:val="28"/>
          <w:szCs w:val="28"/>
        </w:rPr>
        <w:t>号上海海事大学交通运输学院，邮编：</w:t>
      </w:r>
      <w:r>
        <w:rPr>
          <w:rFonts w:ascii="Times New Roman" w:hAnsi="Times New Roman" w:eastAsia="仿宋_GB2312" w:cs="Times New Roman"/>
          <w:sz w:val="28"/>
          <w:szCs w:val="28"/>
        </w:rPr>
        <w:t>201306</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联系人：刘建</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电话：</w:t>
      </w:r>
      <w:r>
        <w:rPr>
          <w:rFonts w:ascii="Times New Roman" w:hAnsi="Times New Roman" w:eastAsia="仿宋_GB2312" w:cs="Times New Roman"/>
          <w:sz w:val="28"/>
          <w:szCs w:val="28"/>
        </w:rPr>
        <w:t>021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38282370</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16621716928</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电子邮箱：</w:t>
      </w:r>
      <w:r>
        <w:fldChar w:fldCharType="begin"/>
      </w:r>
      <w:r>
        <w:instrText xml:space="preserve"> HYPERLINK "mailto:nactrans2022@shmtu.edu.cn" </w:instrText>
      </w:r>
      <w:r>
        <w:fldChar w:fldCharType="separate"/>
      </w:r>
      <w:r>
        <w:rPr>
          <w:rStyle w:val="10"/>
          <w:rFonts w:ascii="Times New Roman" w:hAnsi="Times New Roman" w:eastAsia="仿宋_GB2312" w:cs="Times New Roman"/>
          <w:sz w:val="28"/>
          <w:szCs w:val="28"/>
        </w:rPr>
        <w:t>nactrans2022@shmtu.edu.cn</w:t>
      </w:r>
      <w:r>
        <w:rPr>
          <w:rStyle w:val="10"/>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 xml:space="preserve"> </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大赛公告发布网址：</w:t>
      </w:r>
      <w:r>
        <w:fldChar w:fldCharType="begin"/>
      </w:r>
      <w:r>
        <w:instrText xml:space="preserve"> HYPERLINK "https://nactrans.shmtu.edu.cn" </w:instrText>
      </w:r>
      <w:r>
        <w:fldChar w:fldCharType="separate"/>
      </w:r>
      <w:r>
        <w:rPr>
          <w:rStyle w:val="10"/>
          <w:rFonts w:ascii="Times New Roman" w:hAnsi="Times New Roman" w:eastAsia="仿宋_GB2312" w:cs="Times New Roman"/>
          <w:sz w:val="28"/>
          <w:szCs w:val="28"/>
        </w:rPr>
        <w:t>https://nactrans.shmtu.edu.cn</w:t>
      </w:r>
      <w:r>
        <w:rPr>
          <w:rStyle w:val="10"/>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大赛微信公众号：</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Nactrans</w:t>
      </w:r>
      <w:r>
        <w:rPr>
          <w:rFonts w:ascii="Times New Roman" w:hAnsi="Times New Roman" w:eastAsia="仿宋_GB2312" w:cs="Times New Roman"/>
          <w:sz w:val="28"/>
          <w:szCs w:val="28"/>
        </w:rPr>
        <w:t>17</w:t>
      </w:r>
    </w:p>
    <w:p>
      <w:pPr>
        <w:spacing w:line="360" w:lineRule="auto"/>
        <w:ind w:firstLine="560" w:firstLineChars="200"/>
        <w:jc w:val="center"/>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以上未尽事宜，解释权及修改权归大赛执行委员会。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第</w:t>
    </w:r>
    <w:r>
      <w:rPr>
        <w:rFonts w:ascii="Times New Roman" w:hAnsi="Times New Roman" w:eastAsia="仿宋_GB2312" w:cs="Times New Roman"/>
        <w:sz w:val="21"/>
        <w:szCs w:val="21"/>
      </w:rPr>
      <w:fldChar w:fldCharType="begin"/>
    </w:r>
    <w:r>
      <w:rPr>
        <w:rFonts w:ascii="Times New Roman" w:hAnsi="Times New Roman" w:eastAsia="仿宋_GB2312" w:cs="Times New Roman"/>
        <w:sz w:val="21"/>
        <w:szCs w:val="21"/>
      </w:rPr>
      <w:instrText xml:space="preserve">PAGE   \* MERGEFORMAT</w:instrText>
    </w:r>
    <w:r>
      <w:rPr>
        <w:rFonts w:ascii="Times New Roman" w:hAnsi="Times New Roman" w:eastAsia="仿宋_GB2312" w:cs="Times New Roman"/>
        <w:sz w:val="21"/>
        <w:szCs w:val="21"/>
      </w:rPr>
      <w:fldChar w:fldCharType="separate"/>
    </w:r>
    <w:r>
      <w:rPr>
        <w:rFonts w:ascii="Times New Roman" w:hAnsi="Times New Roman" w:eastAsia="仿宋_GB2312" w:cs="Times New Roman"/>
        <w:sz w:val="21"/>
        <w:szCs w:val="21"/>
        <w:lang w:val="zh-CN"/>
      </w:rPr>
      <w:t>8</w:t>
    </w:r>
    <w:r>
      <w:rPr>
        <w:rFonts w:ascii="Times New Roman" w:hAnsi="Times New Roman" w:eastAsia="仿宋_GB2312" w:cs="Times New Roman"/>
        <w:sz w:val="21"/>
        <w:szCs w:val="21"/>
      </w:rPr>
      <w:fldChar w:fldCharType="end"/>
    </w:r>
    <w:r>
      <w:rPr>
        <w:rFonts w:ascii="Times New Roman" w:hAnsi="Times New Roman" w:eastAsia="仿宋_GB2312" w:cs="Times New Roman"/>
        <w:sz w:val="21"/>
        <w:szCs w:val="21"/>
      </w:rPr>
      <w:t>页，共8页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C1CE3"/>
    <w:multiLevelType w:val="multilevel"/>
    <w:tmpl w:val="02BC1CE3"/>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
    <w:nsid w:val="071F4ED2"/>
    <w:multiLevelType w:val="multilevel"/>
    <w:tmpl w:val="071F4ED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jW1NDIyMzY3tzBT0lEKTi0uzszPAykwNKgFAIB10ZctAAAA"/>
  </w:docVars>
  <w:rsids>
    <w:rsidRoot w:val="00990332"/>
    <w:rsid w:val="00012D01"/>
    <w:rsid w:val="00046594"/>
    <w:rsid w:val="00067879"/>
    <w:rsid w:val="00067CB5"/>
    <w:rsid w:val="000A7070"/>
    <w:rsid w:val="000C5804"/>
    <w:rsid w:val="000F6A9C"/>
    <w:rsid w:val="001107F6"/>
    <w:rsid w:val="0012096E"/>
    <w:rsid w:val="001369E2"/>
    <w:rsid w:val="00166911"/>
    <w:rsid w:val="00171510"/>
    <w:rsid w:val="00193611"/>
    <w:rsid w:val="001A28DD"/>
    <w:rsid w:val="001A51B7"/>
    <w:rsid w:val="001B43A3"/>
    <w:rsid w:val="001B6E36"/>
    <w:rsid w:val="001E3937"/>
    <w:rsid w:val="001E65E4"/>
    <w:rsid w:val="001F13A0"/>
    <w:rsid w:val="001F473F"/>
    <w:rsid w:val="002140E0"/>
    <w:rsid w:val="00217D78"/>
    <w:rsid w:val="00220636"/>
    <w:rsid w:val="002311F4"/>
    <w:rsid w:val="00233407"/>
    <w:rsid w:val="0026092E"/>
    <w:rsid w:val="00291800"/>
    <w:rsid w:val="00292B0D"/>
    <w:rsid w:val="002B6BDA"/>
    <w:rsid w:val="002C397A"/>
    <w:rsid w:val="002D79DF"/>
    <w:rsid w:val="002F3C8A"/>
    <w:rsid w:val="0030717A"/>
    <w:rsid w:val="00361E09"/>
    <w:rsid w:val="003B0FC4"/>
    <w:rsid w:val="003C587D"/>
    <w:rsid w:val="003D3ECE"/>
    <w:rsid w:val="003D585E"/>
    <w:rsid w:val="003E14FD"/>
    <w:rsid w:val="003F095B"/>
    <w:rsid w:val="003F50EA"/>
    <w:rsid w:val="003F771D"/>
    <w:rsid w:val="003F78E8"/>
    <w:rsid w:val="00412629"/>
    <w:rsid w:val="0041612C"/>
    <w:rsid w:val="004206EC"/>
    <w:rsid w:val="004264F9"/>
    <w:rsid w:val="00455CE4"/>
    <w:rsid w:val="00460FE2"/>
    <w:rsid w:val="00462FD4"/>
    <w:rsid w:val="004728A8"/>
    <w:rsid w:val="004917F7"/>
    <w:rsid w:val="004A0620"/>
    <w:rsid w:val="004B1B07"/>
    <w:rsid w:val="004C100D"/>
    <w:rsid w:val="004C7B6E"/>
    <w:rsid w:val="004F174C"/>
    <w:rsid w:val="004F368E"/>
    <w:rsid w:val="004F4DD9"/>
    <w:rsid w:val="00504E1D"/>
    <w:rsid w:val="005109C7"/>
    <w:rsid w:val="00525F9F"/>
    <w:rsid w:val="00534C8C"/>
    <w:rsid w:val="00544964"/>
    <w:rsid w:val="00567B00"/>
    <w:rsid w:val="005704DB"/>
    <w:rsid w:val="0057418C"/>
    <w:rsid w:val="00576F2E"/>
    <w:rsid w:val="00583817"/>
    <w:rsid w:val="0059220A"/>
    <w:rsid w:val="00593FBD"/>
    <w:rsid w:val="005B7998"/>
    <w:rsid w:val="005C1247"/>
    <w:rsid w:val="005C6950"/>
    <w:rsid w:val="005E0952"/>
    <w:rsid w:val="005E45E6"/>
    <w:rsid w:val="00612768"/>
    <w:rsid w:val="00615492"/>
    <w:rsid w:val="00635E3C"/>
    <w:rsid w:val="00647A13"/>
    <w:rsid w:val="00676D0E"/>
    <w:rsid w:val="00681EB6"/>
    <w:rsid w:val="006B1D67"/>
    <w:rsid w:val="006C7A14"/>
    <w:rsid w:val="006E0431"/>
    <w:rsid w:val="006E4D50"/>
    <w:rsid w:val="006E6914"/>
    <w:rsid w:val="006F132B"/>
    <w:rsid w:val="00700629"/>
    <w:rsid w:val="0070382C"/>
    <w:rsid w:val="0071563B"/>
    <w:rsid w:val="00720173"/>
    <w:rsid w:val="007477FD"/>
    <w:rsid w:val="00753155"/>
    <w:rsid w:val="007729F9"/>
    <w:rsid w:val="007975D2"/>
    <w:rsid w:val="007A1B05"/>
    <w:rsid w:val="007B205F"/>
    <w:rsid w:val="007C3D60"/>
    <w:rsid w:val="007C6CD2"/>
    <w:rsid w:val="007C7206"/>
    <w:rsid w:val="007C775B"/>
    <w:rsid w:val="007D0DA8"/>
    <w:rsid w:val="007E30D7"/>
    <w:rsid w:val="007F4581"/>
    <w:rsid w:val="007F7845"/>
    <w:rsid w:val="00813394"/>
    <w:rsid w:val="0081550A"/>
    <w:rsid w:val="008157D2"/>
    <w:rsid w:val="00820D62"/>
    <w:rsid w:val="00822237"/>
    <w:rsid w:val="008665D9"/>
    <w:rsid w:val="00880FBF"/>
    <w:rsid w:val="008B2128"/>
    <w:rsid w:val="008C68A7"/>
    <w:rsid w:val="008E1A9A"/>
    <w:rsid w:val="008F7C0F"/>
    <w:rsid w:val="00962EDB"/>
    <w:rsid w:val="00966442"/>
    <w:rsid w:val="009709C4"/>
    <w:rsid w:val="00987335"/>
    <w:rsid w:val="00990332"/>
    <w:rsid w:val="0099679D"/>
    <w:rsid w:val="009A2631"/>
    <w:rsid w:val="009A6F32"/>
    <w:rsid w:val="009C3BA4"/>
    <w:rsid w:val="009C423A"/>
    <w:rsid w:val="009C5E06"/>
    <w:rsid w:val="009D15BB"/>
    <w:rsid w:val="00A03BB9"/>
    <w:rsid w:val="00A308A6"/>
    <w:rsid w:val="00A46BFA"/>
    <w:rsid w:val="00A50ED5"/>
    <w:rsid w:val="00A679BB"/>
    <w:rsid w:val="00A759B7"/>
    <w:rsid w:val="00A837BC"/>
    <w:rsid w:val="00A845F8"/>
    <w:rsid w:val="00A94A63"/>
    <w:rsid w:val="00AB1370"/>
    <w:rsid w:val="00AD2982"/>
    <w:rsid w:val="00AD3216"/>
    <w:rsid w:val="00AE020B"/>
    <w:rsid w:val="00AE13DD"/>
    <w:rsid w:val="00B02618"/>
    <w:rsid w:val="00B03C80"/>
    <w:rsid w:val="00B13ED1"/>
    <w:rsid w:val="00B16915"/>
    <w:rsid w:val="00B6019B"/>
    <w:rsid w:val="00B65AB1"/>
    <w:rsid w:val="00B82552"/>
    <w:rsid w:val="00B83B94"/>
    <w:rsid w:val="00B94023"/>
    <w:rsid w:val="00BA22C1"/>
    <w:rsid w:val="00BA6913"/>
    <w:rsid w:val="00BD1195"/>
    <w:rsid w:val="00BD1BFF"/>
    <w:rsid w:val="00BF5A74"/>
    <w:rsid w:val="00C00987"/>
    <w:rsid w:val="00C325AE"/>
    <w:rsid w:val="00C548B5"/>
    <w:rsid w:val="00C75CA8"/>
    <w:rsid w:val="00C7751D"/>
    <w:rsid w:val="00C81219"/>
    <w:rsid w:val="00CA1147"/>
    <w:rsid w:val="00CA3BB5"/>
    <w:rsid w:val="00CA4A7C"/>
    <w:rsid w:val="00CA64DB"/>
    <w:rsid w:val="00CB0D0F"/>
    <w:rsid w:val="00CC1B34"/>
    <w:rsid w:val="00CF2415"/>
    <w:rsid w:val="00CF270B"/>
    <w:rsid w:val="00D329CB"/>
    <w:rsid w:val="00D558B7"/>
    <w:rsid w:val="00D670CE"/>
    <w:rsid w:val="00D73DA1"/>
    <w:rsid w:val="00D84398"/>
    <w:rsid w:val="00D974BA"/>
    <w:rsid w:val="00DC6174"/>
    <w:rsid w:val="00DC7380"/>
    <w:rsid w:val="00DD3C96"/>
    <w:rsid w:val="00DE0C2C"/>
    <w:rsid w:val="00DE6A00"/>
    <w:rsid w:val="00DF22CD"/>
    <w:rsid w:val="00E2427F"/>
    <w:rsid w:val="00E40791"/>
    <w:rsid w:val="00E56737"/>
    <w:rsid w:val="00E73BB6"/>
    <w:rsid w:val="00E76F2F"/>
    <w:rsid w:val="00E910EF"/>
    <w:rsid w:val="00E95EFB"/>
    <w:rsid w:val="00EA3952"/>
    <w:rsid w:val="00EC1562"/>
    <w:rsid w:val="00EC32AB"/>
    <w:rsid w:val="00ED22CD"/>
    <w:rsid w:val="00ED4FBD"/>
    <w:rsid w:val="00EE1EBA"/>
    <w:rsid w:val="00EE32C7"/>
    <w:rsid w:val="00F11B63"/>
    <w:rsid w:val="00F522A9"/>
    <w:rsid w:val="00F54F06"/>
    <w:rsid w:val="00F6466E"/>
    <w:rsid w:val="00F72A2B"/>
    <w:rsid w:val="00F87B72"/>
    <w:rsid w:val="00F9520D"/>
    <w:rsid w:val="00FB5988"/>
    <w:rsid w:val="00FD7491"/>
    <w:rsid w:val="00FF38DF"/>
    <w:rsid w:val="198E1012"/>
    <w:rsid w:val="56614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字符"/>
    <w:basedOn w:val="9"/>
    <w:link w:val="3"/>
    <w:semiHidden/>
    <w:qFormat/>
    <w:uiPriority w:val="99"/>
    <w:rPr>
      <w:sz w:val="18"/>
      <w:szCs w:val="18"/>
    </w:rPr>
  </w:style>
  <w:style w:type="character" w:customStyle="1" w:styleId="17">
    <w:name w:val="批注文字 字符"/>
    <w:basedOn w:val="9"/>
    <w:link w:val="2"/>
    <w:semiHidden/>
    <w:qFormat/>
    <w:uiPriority w:val="99"/>
    <w:rPr>
      <w:kern w:val="2"/>
      <w:sz w:val="21"/>
      <w:szCs w:val="22"/>
    </w:rPr>
  </w:style>
  <w:style w:type="character" w:customStyle="1" w:styleId="18">
    <w:name w:val="批注主题 字符"/>
    <w:basedOn w:val="17"/>
    <w:link w:val="6"/>
    <w:semiHidden/>
    <w:uiPriority w:val="99"/>
    <w:rPr>
      <w:b/>
      <w:bCs/>
      <w:kern w:val="2"/>
      <w:sz w:val="21"/>
      <w:szCs w:val="22"/>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ritefull-cache xmlns="urn:writefull-cache:Suggestions">{"suggestions":{},"typeOfAccount":"freemium"}</writefull-cach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6DC7D-205E-4AD1-9FE3-C88E9E91E0A5}">
  <ds:schemaRefs/>
</ds:datastoreItem>
</file>

<file path=customXml/itemProps3.xml><?xml version="1.0" encoding="utf-8"?>
<ds:datastoreItem xmlns:ds="http://schemas.openxmlformats.org/officeDocument/2006/customXml" ds:itemID="{DEEF9DAC-1EF6-4BAB-B0C8-866393C7A03E}">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528</Words>
  <Characters>3016</Characters>
  <Lines>25</Lines>
  <Paragraphs>7</Paragraphs>
  <TotalTime>431</TotalTime>
  <ScaleCrop>false</ScaleCrop>
  <LinksUpToDate>false</LinksUpToDate>
  <CharactersWithSpaces>3537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2022-01-26T02:39:00Z</dcterms:created>
  <dc:creator>Chen Jian</dc:creator>
  <cp:lastModifiedBy>三迁</cp:lastModifiedBy>
  <cp:lastPrinted>2020-12-04T05:25:00Z</cp:lastPrinted>
  <dcterms:modified xsi:type="dcterms:W3CDTF">2022-03-10T04:45:01Z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83148729A1044DFBA3FE513D8721E8AE</vt:lpwstr>
  </property>
</Properties>
</file>